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На основу члана 31. и 40. Закона о буџетском систему („Службени гласник РС”, бр. 54/09, 73/2010,  101/2010, 101/2011и 93/2012 ,63/2013, 108/2013, 142/2014.,68/2015, 103/2015 и 99/2016).(у даљем тексту: Закон), </w:t>
      </w:r>
      <w:r w:rsidR="00B70FD8" w:rsidRPr="00501442">
        <w:rPr>
          <w:rFonts w:asciiTheme="majorHAnsi" w:hAnsiTheme="majorHAnsi"/>
          <w:color w:val="auto"/>
        </w:rPr>
        <w:t xml:space="preserve">и </w:t>
      </w:r>
      <w:r w:rsidR="00B70FD8" w:rsidRPr="00501442">
        <w:rPr>
          <w:rFonts w:asciiTheme="majorHAnsi" w:hAnsiTheme="majorHAnsi" w:cs="Arial"/>
          <w:color w:val="auto"/>
        </w:rPr>
        <w:t xml:space="preserve"> </w:t>
      </w:r>
      <w:r w:rsidR="00B70FD8" w:rsidRPr="00501442">
        <w:rPr>
          <w:rFonts w:asciiTheme="majorHAnsi" w:hAnsiTheme="majorHAnsi" w:cs="Arial"/>
          <w:color w:val="auto"/>
          <w:lang w:val="sr-Cyrl-RS"/>
        </w:rPr>
        <w:t>У</w:t>
      </w:r>
      <w:r w:rsidR="00B70FD8" w:rsidRPr="00501442">
        <w:rPr>
          <w:rFonts w:asciiTheme="majorHAnsi" w:hAnsiTheme="majorHAnsi" w:cs="Arial"/>
          <w:color w:val="auto"/>
        </w:rPr>
        <w:t>путства за припрему буџета општине Лајковац за 2018. годину</w:t>
      </w:r>
      <w:r w:rsidR="00B70FD8" w:rsidRPr="00501442">
        <w:rPr>
          <w:rFonts w:asciiTheme="majorHAnsi" w:hAnsiTheme="majorHAnsi"/>
          <w:color w:val="auto"/>
          <w:lang w:val="sr-Cyrl-RS"/>
        </w:rPr>
        <w:t xml:space="preserve"> </w:t>
      </w:r>
      <w:r w:rsidR="00B70FD8" w:rsidRPr="00501442">
        <w:rPr>
          <w:rFonts w:asciiTheme="majorHAnsi" w:hAnsiTheme="majorHAnsi" w:cs="Arial"/>
          <w:color w:val="auto"/>
        </w:rPr>
        <w:t>са пројекцијама за 2019. и 2020. годину  број:401</w:t>
      </w:r>
      <w:r w:rsidR="00B70FD8" w:rsidRPr="00501442">
        <w:rPr>
          <w:rFonts w:asciiTheme="majorHAnsi" w:hAnsiTheme="majorHAnsi" w:cs="Arial"/>
          <w:color w:val="auto"/>
          <w:lang w:val="sr-Cyrl-RS"/>
        </w:rPr>
        <w:t>-</w:t>
      </w:r>
      <w:r w:rsidR="00A712DB" w:rsidRPr="00501442">
        <w:rPr>
          <w:rFonts w:asciiTheme="majorHAnsi" w:hAnsiTheme="majorHAnsi" w:cs="Arial"/>
          <w:color w:val="auto"/>
          <w:lang w:val="en-US"/>
        </w:rPr>
        <w:t>83</w:t>
      </w:r>
      <w:r w:rsidR="00B70FD8" w:rsidRPr="00501442">
        <w:rPr>
          <w:rFonts w:asciiTheme="majorHAnsi" w:hAnsiTheme="majorHAnsi" w:cs="Arial"/>
          <w:color w:val="auto"/>
        </w:rPr>
        <w:t xml:space="preserve">/2017-05 од 28.07.2017.године </w:t>
      </w:r>
      <w:r w:rsidR="00B70FD8" w:rsidRPr="00501442">
        <w:rPr>
          <w:rFonts w:asciiTheme="majorHAnsi" w:hAnsiTheme="majorHAnsi" w:cs="Arial"/>
          <w:color w:val="auto"/>
          <w:lang w:val="sr-Cyrl-RS"/>
        </w:rPr>
        <w:t>и</w:t>
      </w:r>
      <w:r w:rsidR="00456072" w:rsidRPr="00501442">
        <w:rPr>
          <w:rFonts w:asciiTheme="majorHAnsi" w:hAnsiTheme="majorHAnsi" w:cs="Arial"/>
          <w:color w:val="auto"/>
        </w:rPr>
        <w:t xml:space="preserve"> У</w:t>
      </w:r>
      <w:r w:rsidR="00B70FD8" w:rsidRPr="00501442">
        <w:rPr>
          <w:rFonts w:asciiTheme="majorHAnsi" w:hAnsiTheme="majorHAnsi" w:cs="Arial"/>
          <w:color w:val="auto"/>
        </w:rPr>
        <w:t xml:space="preserve">путства за припрему </w:t>
      </w:r>
      <w:r w:rsidR="00B70FD8" w:rsidRPr="00501442">
        <w:rPr>
          <w:rFonts w:asciiTheme="majorHAnsi" w:hAnsiTheme="majorHAnsi" w:cs="Arial"/>
          <w:color w:val="auto"/>
          <w:lang w:val="sr-Cyrl-RS"/>
        </w:rPr>
        <w:t>О</w:t>
      </w:r>
      <w:r w:rsidR="00B70FD8" w:rsidRPr="00501442">
        <w:rPr>
          <w:rFonts w:asciiTheme="majorHAnsi" w:hAnsiTheme="majorHAnsi" w:cs="Arial"/>
          <w:color w:val="auto"/>
        </w:rPr>
        <w:t xml:space="preserve">длуке о буџету локалне власти за 2018. годину и пројекција за 2019. и 2020. годину  </w:t>
      </w:r>
      <w:r w:rsidRPr="00501442">
        <w:rPr>
          <w:rFonts w:asciiTheme="majorHAnsi" w:hAnsiTheme="majorHAnsi" w:cs="Arial"/>
          <w:color w:val="auto"/>
        </w:rPr>
        <w:t>Минис</w:t>
      </w:r>
      <w:r w:rsidR="00F318EB" w:rsidRPr="00501442">
        <w:rPr>
          <w:rFonts w:asciiTheme="majorHAnsi" w:hAnsiTheme="majorHAnsi" w:cs="Arial"/>
          <w:color w:val="auto"/>
          <w:lang w:val="sr-Cyrl-RS"/>
        </w:rPr>
        <w:t>т</w:t>
      </w:r>
      <w:r w:rsidRPr="00501442">
        <w:rPr>
          <w:rFonts w:asciiTheme="majorHAnsi" w:hAnsiTheme="majorHAnsi" w:cs="Arial"/>
          <w:color w:val="auto"/>
        </w:rPr>
        <w:t>ар</w:t>
      </w:r>
      <w:r w:rsidR="00F318EB" w:rsidRPr="00501442">
        <w:rPr>
          <w:rFonts w:asciiTheme="majorHAnsi" w:hAnsiTheme="majorHAnsi" w:cs="Arial"/>
          <w:color w:val="auto"/>
          <w:lang w:val="sr-Cyrl-RS"/>
        </w:rPr>
        <w:t>ст</w:t>
      </w:r>
      <w:r w:rsidRPr="00501442">
        <w:rPr>
          <w:rFonts w:asciiTheme="majorHAnsi" w:hAnsiTheme="majorHAnsi" w:cs="Arial"/>
          <w:color w:val="auto"/>
        </w:rPr>
        <w:t>ва финан</w:t>
      </w:r>
      <w:r w:rsidR="00F318EB" w:rsidRPr="00501442">
        <w:rPr>
          <w:rFonts w:asciiTheme="majorHAnsi" w:hAnsiTheme="majorHAnsi" w:cs="Arial"/>
          <w:color w:val="auto"/>
          <w:lang w:val="sr-Cyrl-RS"/>
        </w:rPr>
        <w:t>с</w:t>
      </w:r>
      <w:r w:rsidRPr="00501442">
        <w:rPr>
          <w:rFonts w:asciiTheme="majorHAnsi" w:hAnsiTheme="majorHAnsi" w:cs="Arial"/>
          <w:color w:val="auto"/>
        </w:rPr>
        <w:t xml:space="preserve">ија РС </w:t>
      </w:r>
      <w:r w:rsidR="00456072" w:rsidRPr="00501442">
        <w:rPr>
          <w:rFonts w:asciiTheme="majorHAnsi" w:hAnsiTheme="majorHAnsi" w:cs="Arial"/>
          <w:color w:val="auto"/>
          <w:lang w:val="sr-Cyrl-RS"/>
        </w:rPr>
        <w:t>бр.401-00-03471/2017-03 од 07.11.2017</w:t>
      </w:r>
      <w:r w:rsidR="00A712DB" w:rsidRPr="00501442">
        <w:rPr>
          <w:rFonts w:asciiTheme="majorHAnsi" w:hAnsiTheme="majorHAnsi" w:cs="Arial"/>
          <w:color w:val="auto"/>
          <w:lang w:val="en-US"/>
        </w:rPr>
        <w:t>.,</w:t>
      </w:r>
      <w:r w:rsidRPr="00501442">
        <w:rPr>
          <w:rFonts w:asciiTheme="majorHAnsi" w:hAnsiTheme="majorHAnsi" w:cs="Arial"/>
          <w:color w:val="auto"/>
        </w:rPr>
        <w:t xml:space="preserve"> </w:t>
      </w:r>
      <w:r w:rsidRPr="00501442">
        <w:rPr>
          <w:rFonts w:asciiTheme="majorHAnsi" w:hAnsiTheme="majorHAnsi"/>
          <w:color w:val="auto"/>
        </w:rPr>
        <w:t xml:space="preserve">Одељење за буџет и финансије Општине Лајковац дана </w:t>
      </w:r>
      <w:r w:rsidR="00B70FD8" w:rsidRPr="00501442">
        <w:rPr>
          <w:rFonts w:asciiTheme="majorHAnsi" w:hAnsiTheme="majorHAnsi"/>
          <w:color w:val="auto"/>
          <w:lang w:val="sr-Cyrl-RS"/>
        </w:rPr>
        <w:t>20</w:t>
      </w:r>
      <w:r w:rsidRPr="00501442">
        <w:rPr>
          <w:rFonts w:asciiTheme="majorHAnsi" w:hAnsiTheme="majorHAnsi"/>
          <w:color w:val="auto"/>
        </w:rPr>
        <w:t>.</w:t>
      </w:r>
      <w:r w:rsidR="00B70FD8" w:rsidRPr="00501442">
        <w:rPr>
          <w:rFonts w:asciiTheme="majorHAnsi" w:hAnsiTheme="majorHAnsi"/>
          <w:color w:val="auto"/>
          <w:lang w:val="sr-Cyrl-RS"/>
        </w:rPr>
        <w:t>11.</w:t>
      </w:r>
      <w:r w:rsidRPr="00501442">
        <w:rPr>
          <w:rFonts w:asciiTheme="majorHAnsi" w:hAnsiTheme="majorHAnsi"/>
          <w:color w:val="auto"/>
        </w:rPr>
        <w:t>201</w:t>
      </w:r>
      <w:r w:rsidRPr="00501442">
        <w:rPr>
          <w:rFonts w:asciiTheme="majorHAnsi" w:hAnsiTheme="majorHAnsi"/>
          <w:color w:val="auto"/>
          <w:lang w:val="en-US"/>
        </w:rPr>
        <w:t>7</w:t>
      </w:r>
      <w:r w:rsidRPr="00501442">
        <w:rPr>
          <w:rFonts w:asciiTheme="majorHAnsi" w:hAnsiTheme="majorHAnsi"/>
          <w:color w:val="auto"/>
        </w:rPr>
        <w:t>.године доноси:</w:t>
      </w:r>
    </w:p>
    <w:p w:rsidR="00B70FD8" w:rsidRPr="00501442" w:rsidRDefault="00C2307B" w:rsidP="00710395">
      <w:pPr>
        <w:spacing w:after="0" w:line="240" w:lineRule="auto"/>
        <w:jc w:val="both"/>
        <w:rPr>
          <w:rFonts w:asciiTheme="majorHAnsi" w:hAnsiTheme="majorHAnsi"/>
          <w:color w:val="auto"/>
          <w:lang w:val="sr-Cyrl-RS"/>
        </w:rPr>
      </w:pPr>
      <w:r w:rsidRPr="00501442">
        <w:rPr>
          <w:rFonts w:asciiTheme="majorHAnsi" w:hAnsiTheme="majorHAnsi"/>
          <w:color w:val="auto"/>
        </w:rPr>
        <w:tab/>
      </w:r>
      <w:r w:rsidRPr="00501442">
        <w:rPr>
          <w:rFonts w:asciiTheme="majorHAnsi" w:hAnsiTheme="majorHAnsi"/>
          <w:color w:val="auto"/>
        </w:rPr>
        <w:tab/>
      </w:r>
      <w:r w:rsidRPr="00501442">
        <w:rPr>
          <w:rFonts w:asciiTheme="majorHAnsi" w:hAnsiTheme="majorHAnsi"/>
          <w:color w:val="auto"/>
        </w:rPr>
        <w:tab/>
      </w:r>
      <w:r w:rsidR="00B70FD8" w:rsidRPr="00501442">
        <w:rPr>
          <w:rFonts w:asciiTheme="majorHAnsi" w:hAnsiTheme="majorHAnsi"/>
          <w:color w:val="auto"/>
          <w:lang w:val="sr-Cyrl-RS"/>
        </w:rPr>
        <w:t xml:space="preserve">                       </w:t>
      </w:r>
    </w:p>
    <w:p w:rsidR="007F6EBA" w:rsidRPr="00501442" w:rsidRDefault="00B70FD8"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Pr="00501442">
        <w:rPr>
          <w:rFonts w:asciiTheme="majorHAnsi" w:hAnsiTheme="majorHAnsi"/>
          <w:b/>
          <w:bCs/>
          <w:color w:val="auto"/>
        </w:rPr>
        <w:t xml:space="preserve">ИЗМЕЊЕНО И ДОПУЊЕНО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b/>
          <w:color w:val="auto"/>
        </w:rPr>
        <w:t>УПУТСТВО ЗА ПРИПРЕМУ БУЏЕТА ОПШТИНЕ ЛАЈКОВАЦ ЗА 2018. ГОДИНУ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b/>
          <w:color w:val="auto"/>
        </w:rPr>
        <w:t>СА ПРОЈЕКЦИЈАМА ЗА 2019. И 2020. ГОДИНУ</w:t>
      </w:r>
    </w:p>
    <w:p w:rsidR="007F6EBA" w:rsidRPr="00501442" w:rsidRDefault="007F6EBA" w:rsidP="00710395">
      <w:pPr>
        <w:spacing w:after="0" w:line="240" w:lineRule="auto"/>
        <w:jc w:val="both"/>
        <w:rPr>
          <w:rFonts w:asciiTheme="majorHAnsi" w:hAnsiTheme="majorHAnsi"/>
          <w:color w:val="auto"/>
        </w:rPr>
      </w:pPr>
    </w:p>
    <w:p w:rsidR="00F318EB"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Упутство, садржи основне економске претпоставке, смернице и параметре на основу којих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су директни и индиректни корисници средстава буџета Општине Лајковац  ,у складу са чланом 36a Закона о буџетском систему, у обавези да изврше услађивање Предлога финансијског плана за 2018. годину и пројекцију за наредне две фискалне године,достављен</w:t>
      </w:r>
      <w:r w:rsidR="00B70FD8" w:rsidRPr="00501442">
        <w:rPr>
          <w:rFonts w:asciiTheme="majorHAnsi" w:hAnsiTheme="majorHAnsi"/>
          <w:color w:val="auto"/>
          <w:lang w:val="sr-Cyrl-RS"/>
        </w:rPr>
        <w:t>и</w:t>
      </w:r>
      <w:r w:rsidRPr="00501442">
        <w:rPr>
          <w:rFonts w:asciiTheme="majorHAnsi" w:hAnsiTheme="majorHAnsi"/>
          <w:color w:val="auto"/>
        </w:rPr>
        <w:t xml:space="preserve">х на основу  </w:t>
      </w:r>
      <w:r w:rsidR="00B70FD8" w:rsidRPr="00501442">
        <w:rPr>
          <w:rFonts w:asciiTheme="majorHAnsi" w:hAnsiTheme="majorHAnsi"/>
          <w:color w:val="auto"/>
        </w:rPr>
        <w:t xml:space="preserve">Упутства за припрему буџета општине </w:t>
      </w:r>
      <w:r w:rsidR="00B70FD8" w:rsidRPr="00501442">
        <w:rPr>
          <w:rFonts w:asciiTheme="majorHAnsi" w:hAnsiTheme="majorHAnsi"/>
          <w:color w:val="auto"/>
          <w:lang w:val="sr-Cyrl-RS"/>
        </w:rPr>
        <w:t>Л</w:t>
      </w:r>
      <w:r w:rsidR="00B70FD8" w:rsidRPr="00501442">
        <w:rPr>
          <w:rFonts w:asciiTheme="majorHAnsi" w:hAnsiTheme="majorHAnsi"/>
          <w:color w:val="auto"/>
        </w:rPr>
        <w:t>ајковац за 2018. годину</w:t>
      </w:r>
      <w:r w:rsidR="00B70FD8" w:rsidRPr="00501442">
        <w:rPr>
          <w:rFonts w:asciiTheme="majorHAnsi" w:hAnsiTheme="majorHAnsi"/>
          <w:color w:val="auto"/>
          <w:lang w:val="sr-Cyrl-RS"/>
        </w:rPr>
        <w:t xml:space="preserve"> </w:t>
      </w:r>
      <w:r w:rsidR="00B70FD8" w:rsidRPr="00501442">
        <w:rPr>
          <w:rFonts w:asciiTheme="majorHAnsi" w:hAnsiTheme="majorHAnsi"/>
          <w:color w:val="auto"/>
        </w:rPr>
        <w:t>са пројекцијама за 2019. и 2020. годину Број:401-</w:t>
      </w:r>
      <w:r w:rsidR="00A712DB" w:rsidRPr="00501442">
        <w:rPr>
          <w:rFonts w:asciiTheme="majorHAnsi" w:hAnsiTheme="majorHAnsi"/>
          <w:color w:val="auto"/>
        </w:rPr>
        <w:t>8</w:t>
      </w:r>
      <w:r w:rsidR="00B70FD8" w:rsidRPr="00501442">
        <w:rPr>
          <w:rFonts w:asciiTheme="majorHAnsi" w:hAnsiTheme="majorHAnsi"/>
          <w:color w:val="auto"/>
        </w:rPr>
        <w:t xml:space="preserve">3/2017-05 </w:t>
      </w:r>
      <w:r w:rsidRPr="00501442">
        <w:rPr>
          <w:rFonts w:asciiTheme="majorHAnsi" w:hAnsiTheme="majorHAnsi"/>
          <w:color w:val="auto"/>
        </w:rPr>
        <w:t>од 28.07.2017.године</w:t>
      </w:r>
    </w:p>
    <w:p w:rsidR="007F6EBA" w:rsidRPr="00501442" w:rsidRDefault="00C2307B" w:rsidP="00710395">
      <w:pPr>
        <w:pStyle w:val="1tekst"/>
        <w:spacing w:beforeAutospacing="0" w:after="0" w:afterAutospacing="0"/>
        <w:ind w:left="375" w:right="375" w:firstLine="240"/>
        <w:jc w:val="both"/>
        <w:rPr>
          <w:rFonts w:asciiTheme="majorHAnsi" w:hAnsiTheme="majorHAnsi" w:cs="Arial"/>
          <w:color w:val="auto"/>
          <w:sz w:val="22"/>
          <w:szCs w:val="22"/>
        </w:rPr>
      </w:pPr>
      <w:r w:rsidRPr="00501442">
        <w:rPr>
          <w:rFonts w:asciiTheme="majorHAnsi" w:hAnsiTheme="majorHAnsi" w:cs="Arial"/>
          <w:color w:val="auto"/>
          <w:sz w:val="22"/>
          <w:szCs w:val="22"/>
        </w:rPr>
        <w:t>Предлог финансијског плана обухвата:</w:t>
      </w:r>
    </w:p>
    <w:p w:rsidR="007F6EBA" w:rsidRPr="00501442" w:rsidRDefault="00C2307B" w:rsidP="00710395">
      <w:pPr>
        <w:pStyle w:val="1tekst"/>
        <w:spacing w:beforeAutospacing="0" w:after="0" w:afterAutospacing="0"/>
        <w:ind w:left="375" w:right="375" w:firstLine="240"/>
        <w:jc w:val="both"/>
        <w:rPr>
          <w:rFonts w:asciiTheme="majorHAnsi" w:hAnsiTheme="majorHAnsi" w:cs="Arial"/>
          <w:color w:val="auto"/>
          <w:sz w:val="22"/>
          <w:szCs w:val="22"/>
        </w:rPr>
      </w:pPr>
      <w:r w:rsidRPr="00501442">
        <w:rPr>
          <w:rFonts w:asciiTheme="majorHAnsi" w:hAnsiTheme="majorHAnsi" w:cs="Arial"/>
          <w:color w:val="auto"/>
          <w:sz w:val="22"/>
          <w:szCs w:val="22"/>
        </w:rPr>
        <w:t>- расходе и издатке за трогодишњи период, исказане по буџетској класификацији;</w:t>
      </w:r>
    </w:p>
    <w:p w:rsidR="007F6EBA" w:rsidRPr="00501442" w:rsidRDefault="00C2307B" w:rsidP="00710395">
      <w:pPr>
        <w:pStyle w:val="1tekst"/>
        <w:spacing w:beforeAutospacing="0" w:after="0" w:afterAutospacing="0"/>
        <w:ind w:left="375" w:right="375" w:firstLine="240"/>
        <w:jc w:val="both"/>
        <w:rPr>
          <w:rFonts w:asciiTheme="majorHAnsi" w:hAnsiTheme="majorHAnsi" w:cs="Arial"/>
          <w:color w:val="auto"/>
          <w:sz w:val="22"/>
          <w:szCs w:val="22"/>
        </w:rPr>
      </w:pPr>
      <w:r w:rsidRPr="00501442">
        <w:rPr>
          <w:rFonts w:asciiTheme="majorHAnsi" w:hAnsiTheme="majorHAnsi" w:cs="Arial"/>
          <w:color w:val="auto"/>
          <w:sz w:val="22"/>
          <w:szCs w:val="22"/>
        </w:rPr>
        <w:t>- детаљно писано образложење расхода и издатака, као и извора финансирања;</w:t>
      </w:r>
    </w:p>
    <w:p w:rsidR="007F6EBA" w:rsidRPr="00501442" w:rsidRDefault="00C2307B" w:rsidP="00710395">
      <w:pPr>
        <w:pStyle w:val="1tekst"/>
        <w:spacing w:beforeAutospacing="0" w:after="0" w:afterAutospacing="0"/>
        <w:ind w:left="375" w:right="375" w:firstLine="240"/>
        <w:jc w:val="both"/>
        <w:rPr>
          <w:rFonts w:asciiTheme="majorHAnsi" w:hAnsiTheme="majorHAnsi" w:cs="Arial"/>
          <w:color w:val="auto"/>
          <w:sz w:val="22"/>
          <w:szCs w:val="22"/>
        </w:rPr>
      </w:pPr>
      <w:r w:rsidRPr="00501442">
        <w:rPr>
          <w:rFonts w:asciiTheme="majorHAnsi" w:hAnsiTheme="majorHAnsi" w:cs="Arial"/>
          <w:color w:val="auto"/>
          <w:sz w:val="22"/>
          <w:szCs w:val="22"/>
        </w:rPr>
        <w:t xml:space="preserve">- родну </w:t>
      </w:r>
      <w:r w:rsidR="00B70FD8" w:rsidRPr="00501442">
        <w:rPr>
          <w:rFonts w:asciiTheme="majorHAnsi" w:hAnsiTheme="majorHAnsi" w:cs="Arial"/>
          <w:color w:val="auto"/>
          <w:sz w:val="22"/>
          <w:szCs w:val="22"/>
        </w:rPr>
        <w:t xml:space="preserve">АНАЛИЗУ </w:t>
      </w:r>
      <w:r w:rsidRPr="00501442">
        <w:rPr>
          <w:rFonts w:asciiTheme="majorHAnsi" w:hAnsiTheme="majorHAnsi" w:cs="Arial"/>
          <w:color w:val="auto"/>
          <w:sz w:val="22"/>
          <w:szCs w:val="22"/>
        </w:rPr>
        <w:t>расхода и издатака;</w:t>
      </w:r>
    </w:p>
    <w:p w:rsidR="007F6EBA" w:rsidRPr="00501442" w:rsidRDefault="00C2307B" w:rsidP="00710395">
      <w:pPr>
        <w:pStyle w:val="1tekst"/>
        <w:spacing w:beforeAutospacing="0" w:after="0" w:afterAutospacing="0"/>
        <w:ind w:left="375" w:right="375" w:firstLine="240"/>
        <w:jc w:val="both"/>
        <w:rPr>
          <w:rFonts w:asciiTheme="majorHAnsi" w:hAnsiTheme="majorHAnsi" w:cs="Arial"/>
          <w:color w:val="auto"/>
          <w:sz w:val="22"/>
          <w:szCs w:val="22"/>
        </w:rPr>
      </w:pPr>
      <w:r w:rsidRPr="00501442">
        <w:rPr>
          <w:rFonts w:asciiTheme="majorHAnsi" w:hAnsiTheme="majorHAnsi" w:cs="Arial"/>
          <w:color w:val="auto"/>
          <w:sz w:val="22"/>
          <w:szCs w:val="22"/>
        </w:rPr>
        <w:t>- програмске информације;</w:t>
      </w:r>
    </w:p>
    <w:p w:rsidR="007F6EBA" w:rsidRPr="00501442" w:rsidRDefault="00C2307B" w:rsidP="00710395">
      <w:pPr>
        <w:pStyle w:val="1tekst"/>
        <w:spacing w:beforeAutospacing="0" w:after="0" w:afterAutospacing="0"/>
        <w:ind w:right="375" w:firstLine="240"/>
        <w:jc w:val="both"/>
        <w:rPr>
          <w:rFonts w:asciiTheme="majorHAnsi" w:hAnsiTheme="majorHAnsi" w:cs="Arial"/>
          <w:color w:val="auto"/>
          <w:sz w:val="22"/>
          <w:szCs w:val="22"/>
        </w:rPr>
      </w:pPr>
      <w:r w:rsidRPr="00501442">
        <w:rPr>
          <w:rFonts w:asciiTheme="majorHAnsi" w:hAnsiTheme="majorHAnsi" w:cs="Arial"/>
          <w:color w:val="auto"/>
          <w:sz w:val="22"/>
          <w:szCs w:val="22"/>
        </w:rPr>
        <w:t xml:space="preserve">     Као прилог предлога финансијског плана директни корисници буџетских средстава достављају извештај о учинку програма за првих шест месеци текуће године.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Буџет се састоји из општег дела, посебног дела и образложења.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Општи део буџета обухвата: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рачун прихода и расхода и нето набавку нефинансијске имовине (разлика продаје и набавке нефинансијске имовине); буџетски суфицит, односно дефицит;</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укупни фискални суфицит, односно укупни фискални дефицит;</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рачун финансирања, односно предлог за коришћење суфицита, а у случају дефицита - изворе за његово финансирање исказане и квантификоване појединачно по врстама извора;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преглед очекиваних средстава из финансијске помоћи Европске уније;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процену укупног новог задужења, односно раздужења у току буџетске године;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преглед планираних капиталних издатака буџетских корисника за текућу и наредне две буџетске године;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сталну и текућу буџетску резерву.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Посебни део буџета исказује финансијске планове директних корисника буџетских средстава, према принципу поделе власти на законодавну, извршну и судску.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Финансијски планови укључују расходе и издатке директног корисника буџетских средстава, у складу са економском, функционалном, програмском и класификацијом према изворима финансирања, дефинисаним у члану 29. закона о буџетском систему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Образложење буџета садржи:</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1) образложење општег дела буџета;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2) програмске информације.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Програмске информације садрже описе програма, програмских активности и пројеката корисника буџетских средстава, циљеве који се желе постићи у средњорочном периоду спровођењем програма, програмских активности и пројеката, као и показатеље учин</w:t>
      </w:r>
      <w:r w:rsidR="00B70FD8" w:rsidRPr="00501442">
        <w:rPr>
          <w:rFonts w:asciiTheme="majorHAnsi" w:hAnsiTheme="majorHAnsi"/>
          <w:color w:val="auto"/>
        </w:rPr>
        <w:t>ка за праћење постизања наведених циљева.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lastRenderedPageBreak/>
        <w:t xml:space="preserve"> У циљу информисања и појашњења грађанима о начину трошења и за које сврхе се троше буџетска средства, потребно је да буџет буде приказан на једноставан и разумљив начин са информацијама о буџетским приходима и примањима, расходима и издацима, изворима финансирања, буџетским корисницима и сл. и објављен на интернет страници општине.</w:t>
      </w:r>
    </w:p>
    <w:p w:rsidR="006004FD" w:rsidRPr="00501442" w:rsidRDefault="006004FD" w:rsidP="00710395">
      <w:pPr>
        <w:spacing w:after="0" w:line="240" w:lineRule="auto"/>
        <w:jc w:val="both"/>
        <w:rPr>
          <w:rFonts w:asciiTheme="majorHAnsi" w:hAnsiTheme="majorHAnsi"/>
          <w:b/>
          <w:color w:val="auto"/>
        </w:rPr>
      </w:pPr>
    </w:p>
    <w:p w:rsidR="007F6EBA" w:rsidRPr="00501442" w:rsidRDefault="00C2307B" w:rsidP="00710395">
      <w:pPr>
        <w:spacing w:after="0" w:line="240" w:lineRule="auto"/>
        <w:jc w:val="both"/>
        <w:rPr>
          <w:rFonts w:asciiTheme="majorHAnsi" w:hAnsiTheme="majorHAnsi"/>
          <w:b/>
          <w:color w:val="auto"/>
        </w:rPr>
      </w:pPr>
      <w:r w:rsidRPr="00501442">
        <w:rPr>
          <w:rFonts w:asciiTheme="majorHAnsi" w:hAnsiTheme="majorHAnsi"/>
          <w:b/>
          <w:color w:val="auto"/>
        </w:rPr>
        <w:t xml:space="preserve">1. Програмска структура буџета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 оквиру спровођења реформе јавних финансија започет је процес унапређења програмског модела буџета кроз увођење принципа родно одговорног буџетирања у буџетски процес. На основу  плана за постепено увођење родно одговорног буџетирања за 2018. годину</w:t>
      </w:r>
      <w:r w:rsidR="00A712DB" w:rsidRPr="00501442">
        <w:rPr>
          <w:rFonts w:asciiTheme="majorHAnsi" w:hAnsiTheme="majorHAnsi"/>
          <w:color w:val="auto"/>
        </w:rPr>
        <w:t>,</w:t>
      </w:r>
      <w:r w:rsidRPr="00501442">
        <w:rPr>
          <w:rFonts w:asciiTheme="majorHAnsi" w:hAnsiTheme="majorHAnsi"/>
          <w:color w:val="auto"/>
        </w:rPr>
        <w:t xml:space="preserve"> Општинска управа општине Лајковац ће у оквиру свог финасијског плана дефинисати најмање један родноодговоран циљ и најмање један одговарајући родни индикатор који адекватно мери допринос циља унапређењу равноправости између жена и мушкараца, у оквиру три  програма и програмске активности.</w:t>
      </w:r>
    </w:p>
    <w:p w:rsidR="007F6EBA" w:rsidRPr="00501442" w:rsidRDefault="00C2307B" w:rsidP="00710395">
      <w:pPr>
        <w:pStyle w:val="Default"/>
        <w:jc w:val="both"/>
        <w:rPr>
          <w:rFonts w:asciiTheme="majorHAnsi" w:hAnsiTheme="majorHAnsi"/>
          <w:color w:val="auto"/>
        </w:rPr>
      </w:pPr>
      <w:r w:rsidRPr="00501442">
        <w:rPr>
          <w:rFonts w:asciiTheme="majorHAnsi" w:hAnsiTheme="majorHAnsi"/>
          <w:color w:val="auto"/>
          <w:sz w:val="23"/>
          <w:szCs w:val="23"/>
        </w:rPr>
        <w:t xml:space="preserve">           Програмски модел корисници буџета примењују у целости од доношења Закона о буџету Републике Србије за 2015. годину („Службени гласник РС“, бр. 142/15 и 94/15) и </w:t>
      </w:r>
      <w:r w:rsidR="00A712DB" w:rsidRPr="00501442">
        <w:rPr>
          <w:rFonts w:asciiTheme="majorHAnsi" w:hAnsiTheme="majorHAnsi"/>
          <w:color w:val="auto"/>
          <w:sz w:val="23"/>
          <w:szCs w:val="23"/>
        </w:rPr>
        <w:t>O</w:t>
      </w:r>
      <w:r w:rsidRPr="00501442">
        <w:rPr>
          <w:rFonts w:asciiTheme="majorHAnsi" w:hAnsiTheme="majorHAnsi"/>
          <w:color w:val="auto"/>
          <w:sz w:val="23"/>
          <w:szCs w:val="23"/>
        </w:rPr>
        <w:t xml:space="preserve">длука о буџету локалне власти за 2015. годину, у складу са одредбама Закона о буџетском систему. Упутством за израду програмског буџета предвиђена је обавеза корисника буџета да прате и извештавају о учинку програма, а </w:t>
      </w:r>
      <w:r w:rsidRPr="00501442">
        <w:rPr>
          <w:rFonts w:asciiTheme="majorHAnsi" w:hAnsiTheme="majorHAnsi"/>
          <w:color w:val="auto"/>
        </w:rPr>
        <w:t xml:space="preserve">Упутством министарства финансија за праћење и извештавање о учинку програма </w:t>
      </w:r>
      <w:r w:rsidRPr="00501442">
        <w:rPr>
          <w:rFonts w:asciiTheme="majorHAnsi" w:hAnsiTheme="majorHAnsi"/>
          <w:color w:val="auto"/>
          <w:sz w:val="23"/>
          <w:szCs w:val="23"/>
        </w:rPr>
        <w:t xml:space="preserve">разрађене су улоге и одговорности у праћењу и извештавању, као и начин коришћења информација о учинку приликом израде буџета. </w:t>
      </w:r>
    </w:p>
    <w:p w:rsidR="007F6EBA" w:rsidRPr="00501442" w:rsidRDefault="007F6EBA" w:rsidP="00710395">
      <w:pPr>
        <w:pStyle w:val="Default"/>
        <w:jc w:val="both"/>
        <w:rPr>
          <w:rFonts w:asciiTheme="majorHAnsi" w:hAnsiTheme="majorHAnsi"/>
          <w:color w:val="auto"/>
          <w:sz w:val="23"/>
          <w:szCs w:val="23"/>
        </w:rPr>
      </w:pPr>
    </w:p>
    <w:p w:rsidR="007F6EBA" w:rsidRPr="00501442" w:rsidRDefault="006004FD" w:rsidP="00710395">
      <w:pPr>
        <w:pStyle w:val="Default"/>
        <w:jc w:val="both"/>
        <w:rPr>
          <w:rFonts w:asciiTheme="majorHAnsi" w:hAnsiTheme="majorHAnsi"/>
          <w:color w:val="auto"/>
        </w:rPr>
      </w:pPr>
      <w:r w:rsidRPr="00501442">
        <w:rPr>
          <w:rFonts w:asciiTheme="majorHAnsi" w:hAnsiTheme="majorHAnsi"/>
          <w:color w:val="auto"/>
          <w:sz w:val="23"/>
          <w:szCs w:val="23"/>
          <w:lang w:val="sr-Cyrl-RS"/>
        </w:rPr>
        <w:t xml:space="preserve">     </w:t>
      </w:r>
      <w:r w:rsidR="00C2307B" w:rsidRPr="00501442">
        <w:rPr>
          <w:rFonts w:asciiTheme="majorHAnsi" w:hAnsiTheme="majorHAnsi"/>
          <w:color w:val="auto"/>
          <w:sz w:val="23"/>
          <w:szCs w:val="23"/>
        </w:rPr>
        <w:t>Корисници буџета локалне власти су у обавези да до 1. септембра текуће године локалном органу управе надлежном за финансије доставе извештај о учинку програма у току првих шест месеци текуће године. Информације о учинку оствареном у првих шест месеци текуће године представљају прилог предлогу финансијског плана корисника буџета за наредну годину. На тај начин је омогућено да се одлука о расподели буџетских средстава за наредну годину доноси и на основу постигнутих резултата и потрошње у текућем циклусу.</w:t>
      </w:r>
    </w:p>
    <w:p w:rsidR="007F6EBA" w:rsidRPr="00501442" w:rsidRDefault="00C2307B" w:rsidP="00710395">
      <w:pPr>
        <w:pStyle w:val="Default"/>
        <w:jc w:val="both"/>
        <w:rPr>
          <w:rFonts w:asciiTheme="majorHAnsi" w:hAnsiTheme="majorHAnsi"/>
          <w:color w:val="auto"/>
        </w:rPr>
      </w:pPr>
      <w:r w:rsidRPr="00501442">
        <w:rPr>
          <w:rFonts w:asciiTheme="majorHAnsi" w:hAnsiTheme="majorHAnsi"/>
          <w:color w:val="auto"/>
          <w:sz w:val="23"/>
          <w:szCs w:val="23"/>
        </w:rPr>
        <w:t xml:space="preserve">           Након измене иницијалне униформне програмске структуре за ЈЛС и повећања броја програма са 15 на 17 у буџетском циклусу за 2017. годину ревидирана је униформна програмска структура за ЈЛС која се примењује од израде одлуке о буџету јединица локалне самоуправе за 2018. годину, при чему је акценат дат на увођењу, односно укидању појединих програмских активности имајући у виду нова законска решења у посебним законима  </w:t>
      </w:r>
    </w:p>
    <w:p w:rsidR="007F6EBA" w:rsidRPr="00501442" w:rsidRDefault="00C2307B" w:rsidP="00710395">
      <w:pPr>
        <w:pStyle w:val="Default"/>
        <w:jc w:val="both"/>
        <w:rPr>
          <w:rFonts w:asciiTheme="majorHAnsi" w:hAnsiTheme="majorHAnsi"/>
          <w:color w:val="auto"/>
        </w:rPr>
      </w:pPr>
      <w:r w:rsidRPr="00501442">
        <w:rPr>
          <w:rFonts w:asciiTheme="majorHAnsi" w:hAnsiTheme="majorHAnsi"/>
          <w:color w:val="auto"/>
          <w:sz w:val="23"/>
          <w:szCs w:val="23"/>
        </w:rPr>
        <w:t xml:space="preserve">        Да би сe oмoгућило спровођење aнaлизе пoтрoшњe jaвних срeдстaвa и пoстигнутих eфeкaтa, у случајевима када се исти пројекат финансира средствима цeнтрaлне власти и средствима ЈЛС, прoјекат јединице локалне власти сe утврђује у склaду са одговарајућим прoјектом у буџeту Рeпубликe Србије у погледу назива и шифре пројекта. У овом случају неопходна је координација централног нивоа власти и јединице локалне самоуправе у циљу обезбеђивања једнообразне шифре и назива пројекта. </w:t>
      </w:r>
    </w:p>
    <w:p w:rsidR="007F6EBA" w:rsidRPr="00501442" w:rsidRDefault="00C2307B" w:rsidP="00710395">
      <w:pPr>
        <w:pStyle w:val="Default"/>
        <w:jc w:val="both"/>
        <w:rPr>
          <w:rFonts w:asciiTheme="majorHAnsi" w:hAnsiTheme="majorHAnsi"/>
          <w:color w:val="auto"/>
          <w:sz w:val="23"/>
          <w:szCs w:val="23"/>
        </w:rPr>
      </w:pPr>
      <w:r w:rsidRPr="00501442">
        <w:rPr>
          <w:rFonts w:asciiTheme="majorHAnsi" w:hAnsiTheme="majorHAnsi"/>
          <w:color w:val="auto"/>
          <w:sz w:val="23"/>
          <w:szCs w:val="23"/>
        </w:rPr>
        <w:t xml:space="preserve"> </w:t>
      </w:r>
      <w:r w:rsidR="006004FD" w:rsidRPr="00501442">
        <w:rPr>
          <w:rFonts w:asciiTheme="majorHAnsi" w:hAnsiTheme="majorHAnsi"/>
          <w:color w:val="auto"/>
          <w:sz w:val="23"/>
          <w:szCs w:val="23"/>
          <w:lang w:val="sr-Cyrl-RS"/>
        </w:rPr>
        <w:t xml:space="preserve">       </w:t>
      </w:r>
      <w:r w:rsidRPr="00501442">
        <w:rPr>
          <w:rFonts w:asciiTheme="majorHAnsi" w:hAnsiTheme="majorHAnsi"/>
          <w:color w:val="auto"/>
          <w:sz w:val="23"/>
          <w:szCs w:val="23"/>
        </w:rPr>
        <w:t xml:space="preserve"> Упутство за израду програмског буџета као и ревидирани Анекс 5 којим је дефинисана униформна програмска структура буџета ЈЛС за примену у изради одлуке о буџету ЈЛС за 2018. годину и документ који садржи циљеве програма и програмских активности и листу униформних индикатора се може наћи на сајту Министарства финансија (www.mfin.gov.rs), као и на сајту СКГО (http://www.skgo.org/reports/details/1886).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i/>
          <w:color w:val="auto"/>
        </w:rPr>
        <w:t xml:space="preserve">         </w:t>
      </w:r>
      <w:r w:rsidRPr="00501442">
        <w:rPr>
          <w:rFonts w:asciiTheme="majorHAnsi" w:hAnsiTheme="majorHAnsi"/>
          <w:b/>
          <w:color w:val="auto"/>
        </w:rPr>
        <w:t>2. Опште напомене за припрему и извшршење Одлуке о буџету локалне власти</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s="Arial"/>
          <w:color w:val="auto"/>
        </w:rPr>
        <w:t xml:space="preserve">       Приликом израде одлуке о буџету Општине Лајковац за 2018. годину  као директни корисници исказју се само органи и службе локалне власти, а да су индиректни индиректни корисници буџетских средстава буџетски фондови, месне заједнице, установе основане од стране локалне </w:t>
      </w:r>
      <w:r w:rsidRPr="00501442">
        <w:rPr>
          <w:rFonts w:asciiTheme="majorHAnsi" w:hAnsiTheme="majorHAnsi" w:cs="Arial"/>
          <w:color w:val="auto"/>
        </w:rPr>
        <w:lastRenderedPageBreak/>
        <w:t xml:space="preserve">власти, док се јавна предузећа, фондови и дирекције основани од стране локалне власти не исказују као индиректни корисници буџетских средстава, с обзиром на то да се не финансирају из наменских јавних прихода.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s="Arial"/>
          <w:color w:val="auto"/>
        </w:rPr>
        <w:t xml:space="preserve">     </w:t>
      </w:r>
      <w:r w:rsidR="004034DC" w:rsidRPr="00501442">
        <w:rPr>
          <w:rFonts w:asciiTheme="majorHAnsi" w:hAnsiTheme="majorHAnsi" w:cs="Arial"/>
          <w:color w:val="auto"/>
        </w:rPr>
        <w:t xml:space="preserve">  </w:t>
      </w:r>
      <w:r w:rsidRPr="00501442">
        <w:rPr>
          <w:rFonts w:asciiTheme="majorHAnsi" w:hAnsiTheme="majorHAnsi" w:cs="Arial"/>
          <w:color w:val="auto"/>
        </w:rPr>
        <w:t xml:space="preserve"> Оснивање корисника буџетских средстава мора да има утемељење у закону или другом пропису, у супротном сматраће се да није доследно спроведена одредба члана 2. тач. 7) и 8) Закона о буџетском систему, којима је дефинисан појам директних и индиректних корисника буџетских средстава. У контексту исказивања установа као индиректних корисника буџетских средстава у одлуци о буџету, не могу се спајати установе које обављају различите делатности имајући у виду да су делатности које обављају ове установе уређене различитим прописима, као и да се коефицијенти и други елементи за обрачун и исплату плата запослених у установама утврђују у зависности од врсте делатности установе.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s="Arial"/>
          <w:color w:val="auto"/>
        </w:rPr>
        <w:t xml:space="preserve">     Такође, у складу са чланом 2. тачка 31. Закона о буџетском систему апропријације за индиректне кориснике буџетских средстава исказују се збирно по врстама индиректних корисника и наменама у оквиру раздела директног корисника који је, у буџетском смислу, одговоран за те индиректне кориснике буџетских средстава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На основу статусне промене припајања ЈП Лајковац услуге Лајковац са ЈП Градска чистоћа Лајковац ЈП Градска чистоћа Лајковац доставља обједињени програм пословања за 2018. годину.</w:t>
      </w:r>
    </w:p>
    <w:p w:rsidR="007F6EBA" w:rsidRPr="00501442" w:rsidRDefault="004034DC"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r w:rsidR="00C2307B" w:rsidRPr="00501442">
        <w:rPr>
          <w:rFonts w:asciiTheme="majorHAnsi" w:hAnsiTheme="majorHAnsi"/>
          <w:color w:val="auto"/>
        </w:rPr>
        <w:t>У оквиру консолидованог рачуна трезора могу се отварати  подрачуни рачуна сопствених прихода</w:t>
      </w:r>
      <w:r w:rsidRPr="00501442">
        <w:rPr>
          <w:rFonts w:asciiTheme="majorHAnsi" w:hAnsiTheme="majorHAnsi"/>
          <w:color w:val="auto"/>
        </w:rPr>
        <w:t xml:space="preserve"> </w:t>
      </w:r>
      <w:r w:rsidR="00C2307B" w:rsidRPr="00501442">
        <w:rPr>
          <w:rFonts w:asciiTheme="majorHAnsi" w:hAnsiTheme="majorHAnsi"/>
          <w:color w:val="auto"/>
        </w:rPr>
        <w:t>индиректних корисника буџетских средства само у случају када је коришћење и расподела тихприхода уређена посебним законима.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Јавни приходи остварени по основу пружања услуга боравка деце у предшколск</w:t>
      </w:r>
      <w:r w:rsidR="007767BB" w:rsidRPr="00501442">
        <w:rPr>
          <w:rFonts w:asciiTheme="majorHAnsi" w:hAnsiTheme="majorHAnsi"/>
          <w:color w:val="auto"/>
          <w:lang w:val="sr-Cyrl-RS"/>
        </w:rPr>
        <w:t>ој</w:t>
      </w:r>
      <w:r w:rsidR="007767BB" w:rsidRPr="00501442">
        <w:rPr>
          <w:rFonts w:asciiTheme="majorHAnsi" w:hAnsiTheme="majorHAnsi"/>
          <w:color w:val="auto"/>
        </w:rPr>
        <w:t xml:space="preserve"> установ</w:t>
      </w:r>
      <w:r w:rsidR="007767BB" w:rsidRPr="00501442">
        <w:rPr>
          <w:rFonts w:asciiTheme="majorHAnsi" w:hAnsiTheme="majorHAnsi"/>
          <w:color w:val="auto"/>
          <w:lang w:val="sr-Cyrl-RS"/>
        </w:rPr>
        <w:t>и</w:t>
      </w:r>
      <w:r w:rsidRPr="00501442">
        <w:rPr>
          <w:rFonts w:asciiTheme="majorHAnsi" w:hAnsiTheme="majorHAnsi"/>
          <w:color w:val="auto"/>
        </w:rPr>
        <w:t xml:space="preserve"> планирају се на извору 01- Приходи из буџета, а Одељење за буџет и финансије  изводе о оствареним уплатама овог прихода на прописан рачун за уплату јавних прихода редовно ће достављати предшколској установи.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Законом о изменама и допунама Закона о буџетском систему („Службени гласник РС”, број 103/15) измењена је дефиниција наменских прихода, тако да су према усвојеном решењу наменски јавни приходи и примања дефинисани као јавни приходи, односно примања чије је коришћење и намена утврђена уговором о донацији, кредиту, односно зајму, као и средства самодоприноса чија се намена утврђује одлуком јединице локалне самоуправе.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 поступку припреме и доношења буџета планирају се расходи за реализацију мера и активности утврђених посебним законима, у оквиру одређених програма, програмских активности, односно пројеката, с тим што се исти могу извршавати само до висине апропријације утврђене одлуком о буџету, без обзира на то да ли су ови приходи остварени у већем или мањем обиму од планираног.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Уколико се у </w:t>
      </w:r>
      <w:r w:rsidR="004034DC" w:rsidRPr="00501442">
        <w:rPr>
          <w:rFonts w:asciiTheme="majorHAnsi" w:hAnsiTheme="majorHAnsi"/>
          <w:color w:val="auto"/>
        </w:rPr>
        <w:t>току</w:t>
      </w:r>
      <w:r w:rsidRPr="00501442">
        <w:rPr>
          <w:rFonts w:asciiTheme="majorHAnsi" w:hAnsiTheme="majorHAnsi"/>
          <w:color w:val="auto"/>
        </w:rPr>
        <w:t xml:space="preserve"> године остваре наведени приходи у обиму већем од планираног актом у буџету, исти се могу користити и за извршавање других врста  расхода, с обзиром на то да представљају опште приходе буџета којима се финансира јавна потрошња и који немају претходно утврђену намену. </w:t>
      </w:r>
    </w:p>
    <w:p w:rsidR="007F6EBA" w:rsidRPr="00501442" w:rsidRDefault="007767BB"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Такође, планирање висине расхода за намене предвиђене посебним прописима (чије одредбе нису стављени ван снаге), у поступку припреме и доношења буџета за наредну годину, није условљено висином остварења тих прихода. </w:t>
      </w:r>
    </w:p>
    <w:p w:rsidR="007F6EBA" w:rsidRPr="00501442" w:rsidRDefault="00C2307B" w:rsidP="00710395">
      <w:pPr>
        <w:spacing w:after="0" w:line="240" w:lineRule="auto"/>
        <w:jc w:val="both"/>
        <w:rPr>
          <w:rFonts w:asciiTheme="majorHAnsi" w:hAnsiTheme="majorHAnsi" w:cs="Arial"/>
          <w:color w:val="auto"/>
        </w:rPr>
      </w:pPr>
      <w:r w:rsidRPr="00501442">
        <w:rPr>
          <w:rFonts w:asciiTheme="majorHAnsi" w:hAnsiTheme="majorHAnsi"/>
          <w:color w:val="auto"/>
        </w:rPr>
        <w:t xml:space="preserve">        </w:t>
      </w:r>
    </w:p>
    <w:p w:rsidR="007F6EBA" w:rsidRPr="00501442" w:rsidRDefault="00C2307B" w:rsidP="00710395">
      <w:pPr>
        <w:spacing w:after="0" w:line="240" w:lineRule="auto"/>
        <w:jc w:val="both"/>
        <w:rPr>
          <w:rFonts w:asciiTheme="majorHAnsi" w:hAnsiTheme="majorHAnsi"/>
          <w:b/>
          <w:bCs/>
          <w:color w:val="auto"/>
        </w:rPr>
      </w:pPr>
      <w:r w:rsidRPr="00501442">
        <w:rPr>
          <w:rFonts w:asciiTheme="majorHAnsi" w:hAnsiTheme="majorHAnsi"/>
          <w:b/>
          <w:bCs/>
          <w:color w:val="auto"/>
        </w:rPr>
        <w:t xml:space="preserve">3. Основне економске претпоставке и смернице за припрему предлога финансијског плана буџетског корисника и одлуке о буџету локалне власти са средњорочним пројекцијама и инструкцијама у вези планирања прихода буџета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Након успешно спроведене фискалне консолидације, стабилизације јавних финансија и преокрета вишегодишње растућег тренда јавног дуга, Влада РС остаје фокусирана на даље побољшање привредног амбијента и обезбеђивање високих стопа привредног раста, са крајњим циљем смањења незапослености и подизања животног стандарда становништва. Привредна активност наставља раст и током 2017. године. На страни понуде, главни покретачи су </w:t>
      </w:r>
      <w:r w:rsidRPr="00501442">
        <w:rPr>
          <w:rFonts w:asciiTheme="majorHAnsi" w:hAnsiTheme="majorHAnsi"/>
          <w:color w:val="auto"/>
        </w:rPr>
        <w:lastRenderedPageBreak/>
        <w:t xml:space="preserve">прерађивачка индустрија и услужни сектор, док посматрано са расходне стране БДП позитиван допринос дају све компоненте тражње осим нето извоза. У првој половини године одређени ризици „на доле“ су активирани, што се негативно одразило на укупну привредну активност. Ипак, краткорочни индикатори из последњих неколико месеци указују на њихову једнократну природу, те не постоји ризик да се путања раста значајније успори у средњем року. Ревидирање првобитно пројектоване стопе од 3,0% је последица негативних кретања у електро-енергетском сектору и пољопривреди услед екстремних мразева с почетка године, односно изразито неповoљних агрометеоролошких услова у летњим месецима. Будући да је природа ових чинилаца привремена овим се не угрожава основни сценарио развоја. Сви фискални индикатори су значајно изнад постављених циљева, монетарни токови су стабилни и предвидиви, настављена су побољшања на тржишту радне снаге а обим спољнотрговинске размене се повећава. </w:t>
      </w:r>
    </w:p>
    <w:p w:rsidR="007F6EBA" w:rsidRPr="00501442" w:rsidRDefault="00456072" w:rsidP="00710395">
      <w:pPr>
        <w:spacing w:after="0" w:line="240" w:lineRule="auto"/>
        <w:jc w:val="both"/>
        <w:rPr>
          <w:rFonts w:asciiTheme="majorHAnsi" w:hAnsiTheme="majorHAnsi"/>
          <w:color w:val="auto"/>
        </w:rPr>
      </w:pPr>
      <w:r w:rsidRPr="00501442">
        <w:rPr>
          <w:rFonts w:asciiTheme="majorHAnsi" w:hAnsiTheme="majorHAnsi"/>
          <w:color w:val="auto"/>
        </w:rPr>
        <w:t xml:space="preserve">               Основне макроекономске претпоставке за период 2017. – 2020. године</w:t>
      </w:r>
    </w:p>
    <w:p w:rsidR="007F6EBA" w:rsidRPr="00501442" w:rsidRDefault="00C2307B" w:rsidP="00456072">
      <w:pPr>
        <w:tabs>
          <w:tab w:val="left" w:pos="900"/>
        </w:tabs>
        <w:spacing w:line="240" w:lineRule="auto"/>
        <w:rPr>
          <w:rFonts w:asciiTheme="majorHAnsi" w:hAnsiTheme="majorHAnsi"/>
          <w:color w:val="auto"/>
        </w:rPr>
      </w:pPr>
      <w:r w:rsidRPr="00501442">
        <w:rPr>
          <w:rFonts w:asciiTheme="majorHAnsi" w:hAnsiTheme="majorHAnsi"/>
          <w:color w:val="auto"/>
        </w:rPr>
        <w:t xml:space="preserve">  </w:t>
      </w:r>
      <w:r w:rsidR="00456072" w:rsidRPr="00501442">
        <w:rPr>
          <w:rFonts w:asciiTheme="majorHAnsi" w:hAnsiTheme="majorHAnsi"/>
          <w:color w:val="auto"/>
        </w:rPr>
        <w:t xml:space="preserve">  </w:t>
      </w:r>
      <w:r w:rsidR="00456072" w:rsidRPr="00501442">
        <w:rPr>
          <w:rFonts w:asciiTheme="majorHAnsi" w:hAnsiTheme="majorHAnsi"/>
          <w:noProof/>
          <w:color w:val="auto"/>
          <w:lang w:val="en-US" w:eastAsia="en-US"/>
        </w:rPr>
        <mc:AlternateContent>
          <mc:Choice Requires="wps">
            <w:drawing>
              <wp:anchor distT="0" distB="0" distL="114300" distR="114300" simplePos="0" relativeHeight="251658240" behindDoc="0" locked="0" layoutInCell="1" allowOverlap="1">
                <wp:simplePos x="0" y="0"/>
                <wp:positionH relativeFrom="margin">
                  <wp:posOffset>0</wp:posOffset>
                </wp:positionH>
                <wp:positionV relativeFrom="page">
                  <wp:posOffset>3248025</wp:posOffset>
                </wp:positionV>
                <wp:extent cx="5953125" cy="4743450"/>
                <wp:effectExtent l="0" t="0" r="9525" b="0"/>
                <wp:wrapSquare wrapText="bothSides"/>
                <wp:docPr id="1" name="Frame1"/>
                <wp:cNvGraphicFramePr/>
                <a:graphic xmlns:a="http://schemas.openxmlformats.org/drawingml/2006/main">
                  <a:graphicData uri="http://schemas.microsoft.com/office/word/2010/wordprocessingShape">
                    <wps:wsp>
                      <wps:cNvSpPr/>
                      <wps:spPr>
                        <a:xfrm>
                          <a:off x="0" y="0"/>
                          <a:ext cx="5953125" cy="4743450"/>
                        </a:xfrm>
                        <a:prstGeom prst="rect">
                          <a:avLst/>
                        </a:prstGeom>
                        <a:noFill/>
                        <a:ln>
                          <a:noFill/>
                        </a:ln>
                      </wps:spPr>
                      <wps:style>
                        <a:lnRef idx="0">
                          <a:scrgbClr r="0" g="0" b="0"/>
                        </a:lnRef>
                        <a:fillRef idx="0">
                          <a:scrgbClr r="0" g="0" b="0"/>
                        </a:fillRef>
                        <a:effectRef idx="0">
                          <a:scrgbClr r="0" g="0" b="0"/>
                        </a:effectRef>
                        <a:fontRef idx="minor"/>
                      </wps:style>
                      <wps:txbx>
                        <w:txbxContent>
                          <w:tbl>
                            <w:tblPr>
                              <w:tblW w:w="4976" w:type="pc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3896"/>
                              <w:gridCol w:w="1297"/>
                              <w:gridCol w:w="1542"/>
                              <w:gridCol w:w="1210"/>
                              <w:gridCol w:w="1595"/>
                            </w:tblGrid>
                            <w:tr w:rsidR="004034DC" w:rsidTr="00456072">
                              <w:trPr>
                                <w:trHeight w:val="245"/>
                              </w:trPr>
                              <w:tc>
                                <w:tcPr>
                                  <w:tcW w:w="3812" w:type="dxa"/>
                                  <w:vMerge w:val="restart"/>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rPr>
                                      <w:rFonts w:asciiTheme="majorHAnsi" w:eastAsia="Calibri" w:hAnsiTheme="majorHAnsi"/>
                                      <w:sz w:val="18"/>
                                      <w:szCs w:val="18"/>
                                    </w:rPr>
                                  </w:pPr>
                                  <w:r w:rsidRPr="00332066">
                                    <w:rPr>
                                      <w:rFonts w:asciiTheme="majorHAnsi" w:eastAsia="Calibri" w:hAnsiTheme="majorHAnsi"/>
                                      <w:sz w:val="18"/>
                                      <w:szCs w:val="18"/>
                                    </w:rPr>
                                    <w:t>Исказано у процентима осим ако није другачије назначено</w:t>
                                  </w:r>
                                </w:p>
                              </w:tc>
                              <w:tc>
                                <w:tcPr>
                                  <w:tcW w:w="5523" w:type="dxa"/>
                                  <w:gridSpan w:val="4"/>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 xml:space="preserve">                                         ПРОЈЕКЦИЈА</w:t>
                                  </w:r>
                                </w:p>
                              </w:tc>
                            </w:tr>
                            <w:tr w:rsidR="004034DC" w:rsidTr="00456072">
                              <w:trPr>
                                <w:trHeight w:val="245"/>
                              </w:trPr>
                              <w:tc>
                                <w:tcPr>
                                  <w:tcW w:w="3812" w:type="dxa"/>
                                  <w:vMerge/>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rPr>
                                      <w:rFonts w:asciiTheme="majorHAnsi" w:eastAsia="Calibri" w:hAnsiTheme="majorHAnsi"/>
                                      <w:sz w:val="18"/>
                                      <w:szCs w:val="18"/>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332066">
                                  <w:pPr>
                                    <w:spacing w:after="0" w:line="240" w:lineRule="auto"/>
                                    <w:jc w:val="center"/>
                                    <w:rPr>
                                      <w:lang w:val="sr-Cyrl-RS"/>
                                    </w:rPr>
                                  </w:pPr>
                                  <w:r>
                                    <w:rPr>
                                      <w:rFonts w:asciiTheme="majorHAnsi" w:hAnsiTheme="majorHAnsi"/>
                                      <w:sz w:val="18"/>
                                      <w:szCs w:val="18"/>
                                    </w:rPr>
                                    <w:t>201</w:t>
                                  </w:r>
                                  <w:r>
                                    <w:rPr>
                                      <w:rFonts w:asciiTheme="majorHAnsi" w:hAnsiTheme="majorHAnsi"/>
                                      <w:sz w:val="18"/>
                                      <w:szCs w:val="18"/>
                                      <w:lang w:val="sr-Cyrl-RS"/>
                                    </w:rPr>
                                    <w:t>7</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332066">
                                  <w:pPr>
                                    <w:spacing w:after="0" w:line="240" w:lineRule="auto"/>
                                    <w:jc w:val="center"/>
                                    <w:rPr>
                                      <w:lang w:val="sr-Cyrl-RS"/>
                                    </w:rPr>
                                  </w:pPr>
                                  <w:r>
                                    <w:rPr>
                                      <w:rFonts w:asciiTheme="majorHAnsi" w:hAnsiTheme="majorHAnsi"/>
                                      <w:sz w:val="18"/>
                                      <w:szCs w:val="18"/>
                                    </w:rPr>
                                    <w:t>201</w:t>
                                  </w:r>
                                  <w:r>
                                    <w:rPr>
                                      <w:rFonts w:asciiTheme="majorHAnsi" w:hAnsiTheme="majorHAnsi"/>
                                      <w:sz w:val="18"/>
                                      <w:szCs w:val="18"/>
                                      <w:lang w:val="sr-Cyrl-RS"/>
                                    </w:rPr>
                                    <w:t>8</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rsidP="00332066">
                                  <w:pPr>
                                    <w:spacing w:after="0" w:line="240" w:lineRule="auto"/>
                                    <w:jc w:val="center"/>
                                    <w:rPr>
                                      <w:lang w:val="sr-Cyrl-RS"/>
                                    </w:rPr>
                                  </w:pPr>
                                  <w:r>
                                    <w:rPr>
                                      <w:rFonts w:asciiTheme="majorHAnsi" w:hAnsiTheme="majorHAnsi"/>
                                      <w:sz w:val="18"/>
                                      <w:szCs w:val="18"/>
                                    </w:rPr>
                                    <w:t>201</w:t>
                                  </w:r>
                                  <w:r>
                                    <w:rPr>
                                      <w:rFonts w:asciiTheme="majorHAnsi" w:hAnsiTheme="majorHAnsi"/>
                                      <w:sz w:val="18"/>
                                      <w:szCs w:val="18"/>
                                      <w:lang w:val="sr-Cyrl-RS"/>
                                    </w:rPr>
                                    <w:t>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332066">
                                  <w:pPr>
                                    <w:spacing w:after="0" w:line="240" w:lineRule="auto"/>
                                    <w:jc w:val="center"/>
                                    <w:rPr>
                                      <w:lang w:val="sr-Cyrl-RS"/>
                                    </w:rPr>
                                  </w:pPr>
                                  <w:r>
                                    <w:rPr>
                                      <w:rFonts w:asciiTheme="majorHAnsi" w:hAnsiTheme="majorHAnsi"/>
                                      <w:sz w:val="18"/>
                                      <w:szCs w:val="18"/>
                                    </w:rPr>
                                    <w:t>20</w:t>
                                  </w:r>
                                  <w:r>
                                    <w:rPr>
                                      <w:rFonts w:asciiTheme="majorHAnsi" w:hAnsiTheme="majorHAnsi"/>
                                      <w:sz w:val="18"/>
                                      <w:szCs w:val="18"/>
                                      <w:lang w:val="sr-Cyrl-RS"/>
                                    </w:rPr>
                                    <w:t>20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Стопа реалног раста БДП</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332066">
                                  <w:pPr>
                                    <w:spacing w:after="0" w:line="240" w:lineRule="auto"/>
                                    <w:jc w:val="right"/>
                                    <w:rPr>
                                      <w:lang w:val="sr-Cyrl-RS"/>
                                    </w:rPr>
                                  </w:pPr>
                                  <w:r>
                                    <w:rPr>
                                      <w:rFonts w:asciiTheme="majorHAnsi" w:hAnsiTheme="majorHAnsi"/>
                                      <w:sz w:val="18"/>
                                      <w:szCs w:val="18"/>
                                      <w:lang w:val="en-US"/>
                                    </w:rPr>
                                    <w:t>2</w:t>
                                  </w:r>
                                  <w:r>
                                    <w:rPr>
                                      <w:rFonts w:asciiTheme="majorHAnsi" w:hAnsiTheme="majorHAnsi"/>
                                      <w:sz w:val="18"/>
                                      <w:szCs w:val="18"/>
                                    </w:rPr>
                                    <w:t>,</w:t>
                                  </w:r>
                                  <w:r>
                                    <w:rPr>
                                      <w:rFonts w:asciiTheme="majorHAnsi" w:hAnsiTheme="majorHAnsi"/>
                                      <w:sz w:val="18"/>
                                      <w:szCs w:val="18"/>
                                      <w:lang w:val="sr-Cyrl-RS"/>
                                    </w:rPr>
                                    <w:t>0</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332066">
                                  <w:pPr>
                                    <w:spacing w:after="0" w:line="240" w:lineRule="auto"/>
                                    <w:jc w:val="right"/>
                                    <w:rPr>
                                      <w:lang w:val="sr-Cyrl-RS"/>
                                    </w:rPr>
                                  </w:pPr>
                                  <w:r>
                                    <w:rPr>
                                      <w:rFonts w:asciiTheme="majorHAnsi" w:hAnsiTheme="majorHAnsi"/>
                                      <w:sz w:val="18"/>
                                      <w:szCs w:val="18"/>
                                    </w:rPr>
                                    <w:t>3.</w:t>
                                  </w:r>
                                  <w:r>
                                    <w:rPr>
                                      <w:rFonts w:asciiTheme="majorHAnsi" w:hAnsiTheme="majorHAnsi"/>
                                      <w:sz w:val="18"/>
                                      <w:szCs w:val="18"/>
                                      <w:lang w:val="sr-Cyrl-RS"/>
                                    </w:rPr>
                                    <w:t>5</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rPr>
                                    <w:t>3.</w:t>
                                  </w:r>
                                  <w:r>
                                    <w:rPr>
                                      <w:rFonts w:asciiTheme="majorHAnsi" w:hAnsiTheme="majorHAnsi"/>
                                      <w:sz w:val="18"/>
                                      <w:szCs w:val="18"/>
                                      <w:lang w:val="en-US"/>
                                    </w:rPr>
                                    <w:t>5</w:t>
                                  </w:r>
                                  <w:r>
                                    <w:rPr>
                                      <w:rFonts w:asciiTheme="majorHAnsi" w:hAnsiTheme="majorHAnsi"/>
                                      <w:sz w:val="18"/>
                                      <w:szCs w:val="18"/>
                                      <w:lang w:val="sr-Cyrl-RS"/>
                                    </w:rPr>
                                    <w:t>5</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332066">
                                  <w:pPr>
                                    <w:spacing w:after="0" w:line="240" w:lineRule="auto"/>
                                    <w:jc w:val="right"/>
                                    <w:rPr>
                                      <w:lang w:val="sr-Cyrl-RS"/>
                                    </w:rPr>
                                  </w:pPr>
                                  <w:r>
                                    <w:rPr>
                                      <w:rFonts w:asciiTheme="majorHAnsi" w:hAnsiTheme="majorHAnsi"/>
                                      <w:sz w:val="18"/>
                                      <w:szCs w:val="18"/>
                                      <w:lang w:val="sr-Cyrl-RS"/>
                                    </w:rPr>
                                    <w:t>4</w:t>
                                  </w:r>
                                  <w:r>
                                    <w:rPr>
                                      <w:rFonts w:asciiTheme="majorHAnsi" w:hAnsiTheme="majorHAnsi"/>
                                      <w:sz w:val="18"/>
                                      <w:szCs w:val="18"/>
                                    </w:rPr>
                                    <w:t>,</w:t>
                                  </w:r>
                                  <w:r>
                                    <w:rPr>
                                      <w:rFonts w:asciiTheme="majorHAnsi" w:hAnsiTheme="majorHAnsi"/>
                                      <w:sz w:val="18"/>
                                      <w:szCs w:val="18"/>
                                      <w:lang w:val="sr-Cyrl-RS"/>
                                    </w:rPr>
                                    <w:t>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БДП у текућим тржишним ценама (у млрд РСД)</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4469</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4755</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5057</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5417</w:t>
                                  </w:r>
                                </w:p>
                              </w:tc>
                            </w:tr>
                            <w:tr w:rsidR="004034DC" w:rsidTr="00456072">
                              <w:trPr>
                                <w:trHeight w:val="245"/>
                              </w:trPr>
                              <w:tc>
                                <w:tcPr>
                                  <w:tcW w:w="7774" w:type="dxa"/>
                                  <w:gridSpan w:val="4"/>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pPr>
                                    <w:spacing w:after="0" w:line="240" w:lineRule="auto"/>
                                    <w:rPr>
                                      <w:b/>
                                      <w:i/>
                                    </w:rPr>
                                  </w:pPr>
                                  <w:r w:rsidRPr="00713001">
                                    <w:rPr>
                                      <w:rFonts w:asciiTheme="majorHAnsi" w:hAnsiTheme="majorHAnsi"/>
                                      <w:b/>
                                      <w:i/>
                                      <w:sz w:val="18"/>
                                      <w:szCs w:val="18"/>
                                    </w:rPr>
                                    <w:t>Извори раста :процентне промене у консатованим ценама</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 xml:space="preserve">Лична потрошња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332066">
                                  <w:pPr>
                                    <w:spacing w:after="0" w:line="240" w:lineRule="auto"/>
                                    <w:jc w:val="right"/>
                                  </w:pPr>
                                  <w:r>
                                    <w:rPr>
                                      <w:rFonts w:asciiTheme="majorHAnsi" w:hAnsiTheme="majorHAnsi"/>
                                      <w:sz w:val="18"/>
                                      <w:szCs w:val="18"/>
                                      <w:lang w:val="sr-Cyrl-RS"/>
                                    </w:rPr>
                                    <w:t>1,8</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2,7</w:t>
                                  </w:r>
                                  <w:r>
                                    <w:rPr>
                                      <w:rFonts w:asciiTheme="majorHAnsi" w:hAnsiTheme="majorHAnsi"/>
                                      <w:sz w:val="18"/>
                                      <w:szCs w:val="18"/>
                                    </w:rPr>
                                    <w:t xml:space="preserve"> </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3,4</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3,8</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Државна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1,4</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2,2</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1,9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2,7</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Инвестиције у    фиксни капитал</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4,3</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332066">
                                  <w:pPr>
                                    <w:spacing w:after="0" w:line="240" w:lineRule="auto"/>
                                    <w:jc w:val="center"/>
                                    <w:rPr>
                                      <w:lang w:val="sr-Cyrl-RS"/>
                                    </w:rPr>
                                  </w:pPr>
                                  <w:r>
                                    <w:rPr>
                                      <w:rFonts w:asciiTheme="majorHAnsi" w:hAnsiTheme="majorHAnsi"/>
                                      <w:sz w:val="18"/>
                                      <w:szCs w:val="18"/>
                                      <w:lang w:val="sr-Cyrl-RS"/>
                                    </w:rPr>
                                    <w:t xml:space="preserve">                          5</w:t>
                                  </w:r>
                                  <w:r>
                                    <w:rPr>
                                      <w:rFonts w:asciiTheme="majorHAnsi" w:hAnsiTheme="majorHAnsi"/>
                                      <w:sz w:val="18"/>
                                      <w:szCs w:val="18"/>
                                    </w:rPr>
                                    <w:t>,</w:t>
                                  </w:r>
                                  <w:r>
                                    <w:rPr>
                                      <w:rFonts w:asciiTheme="majorHAnsi" w:hAnsiTheme="majorHAnsi"/>
                                      <w:sz w:val="18"/>
                                      <w:szCs w:val="18"/>
                                      <w:lang w:val="sr-Cyrl-RS"/>
                                    </w:rPr>
                                    <w:t>1</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rsidP="00332066">
                                  <w:pPr>
                                    <w:spacing w:after="0" w:line="240" w:lineRule="auto"/>
                                    <w:jc w:val="right"/>
                                    <w:rPr>
                                      <w:lang w:val="sr-Cyrl-RS"/>
                                    </w:rPr>
                                  </w:pPr>
                                  <w:r>
                                    <w:rPr>
                                      <w:rFonts w:asciiTheme="majorHAnsi" w:hAnsiTheme="majorHAnsi"/>
                                      <w:sz w:val="18"/>
                                      <w:szCs w:val="18"/>
                                      <w:lang w:val="sr-Cyrl-RS"/>
                                    </w:rPr>
                                    <w:t xml:space="preserve">          4,1</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332066">
                                  <w:pPr>
                                    <w:spacing w:after="0" w:line="240" w:lineRule="auto"/>
                                    <w:jc w:val="right"/>
                                    <w:rPr>
                                      <w:lang w:val="sr-Cyrl-RS"/>
                                    </w:rPr>
                                  </w:pPr>
                                  <w:r>
                                    <w:rPr>
                                      <w:rFonts w:asciiTheme="majorHAnsi" w:hAnsiTheme="majorHAnsi"/>
                                      <w:sz w:val="18"/>
                                      <w:szCs w:val="18"/>
                                      <w:lang w:val="sr-Cyrl-RS"/>
                                    </w:rPr>
                                    <w:t>5,3</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Извоз робе и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10,0</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8,8</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8,4</w:t>
                                  </w:r>
                                  <w:r>
                                    <w:rPr>
                                      <w:rFonts w:asciiTheme="majorHAnsi" w:hAnsiTheme="majorHAnsi"/>
                                      <w:sz w:val="18"/>
                                      <w:szCs w:val="18"/>
                                    </w:rPr>
                                    <w:t xml:space="preserve"> </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7,9</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Увоз робе и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8,6</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7,0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7,2</w:t>
                                  </w:r>
                                  <w:r>
                                    <w:rPr>
                                      <w:rFonts w:asciiTheme="majorHAnsi" w:hAnsiTheme="majorHAnsi"/>
                                      <w:sz w:val="18"/>
                                      <w:szCs w:val="18"/>
                                    </w:rPr>
                                    <w:t xml:space="preserve"> </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7,0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 xml:space="preserve">Допринос расту БДП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jc w:val="right"/>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 xml:space="preserve">Финална домаћа тражња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en-US"/>
                                    </w:rPr>
                                    <w:t>2,</w:t>
                                  </w:r>
                                  <w:r>
                                    <w:rPr>
                                      <w:rFonts w:asciiTheme="majorHAnsi" w:hAnsiTheme="majorHAnsi"/>
                                      <w:sz w:val="18"/>
                                      <w:szCs w:val="18"/>
                                      <w:lang w:val="sr-Cyrl-RS"/>
                                    </w:rPr>
                                    <w:t>4</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3,4</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en-US"/>
                                    </w:rPr>
                                    <w:t>3,</w:t>
                                  </w:r>
                                  <w:r>
                                    <w:rPr>
                                      <w:rFonts w:asciiTheme="majorHAnsi" w:hAnsiTheme="majorHAnsi"/>
                                      <w:sz w:val="18"/>
                                      <w:szCs w:val="18"/>
                                      <w:lang w:val="sr-Cyrl-RS"/>
                                    </w:rPr>
                                    <w:t>7</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4,4</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Инвестициона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en-US"/>
                                    </w:rPr>
                                    <w:t>0,8</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rPr>
                                    <w:t>1,</w:t>
                                  </w:r>
                                  <w:r>
                                    <w:rPr>
                                      <w:rFonts w:asciiTheme="majorHAnsi" w:hAnsiTheme="majorHAnsi"/>
                                      <w:sz w:val="18"/>
                                      <w:szCs w:val="18"/>
                                      <w:lang w:val="sr-Cyrl-RS"/>
                                    </w:rPr>
                                    <w:t>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0,9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rsidP="00713001">
                                  <w:pPr>
                                    <w:spacing w:after="0" w:line="240" w:lineRule="auto"/>
                                    <w:jc w:val="right"/>
                                    <w:rPr>
                                      <w:lang w:val="sr-Cyrl-RS"/>
                                    </w:rPr>
                                  </w:pPr>
                                  <w:r>
                                    <w:rPr>
                                      <w:rFonts w:asciiTheme="majorHAnsi" w:hAnsiTheme="majorHAnsi"/>
                                      <w:sz w:val="18"/>
                                      <w:szCs w:val="18"/>
                                    </w:rPr>
                                    <w:t>1,</w:t>
                                  </w:r>
                                  <w:r>
                                    <w:rPr>
                                      <w:rFonts w:asciiTheme="majorHAnsi" w:hAnsiTheme="majorHAnsi"/>
                                      <w:sz w:val="18"/>
                                      <w:szCs w:val="18"/>
                                      <w:lang w:val="sr-Cyrl-RS"/>
                                    </w:rPr>
                                    <w:t>1</w:t>
                                  </w:r>
                                </w:p>
                              </w:tc>
                            </w:tr>
                            <w:tr w:rsidR="004034DC" w:rsidTr="00456072">
                              <w:trPr>
                                <w:trHeight w:val="317"/>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Лична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1,3</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2,0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2,5</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2,8</w:t>
                                  </w:r>
                                </w:p>
                                <w:p w:rsidR="004034DC" w:rsidRDefault="004034DC">
                                  <w:pPr>
                                    <w:spacing w:after="0" w:line="240" w:lineRule="auto"/>
                                    <w:jc w:val="right"/>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Државна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0,3</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en-US"/>
                                    </w:rPr>
                                    <w:t>0,</w:t>
                                  </w:r>
                                  <w:r>
                                    <w:rPr>
                                      <w:rFonts w:asciiTheme="majorHAnsi" w:hAnsiTheme="majorHAnsi"/>
                                      <w:sz w:val="18"/>
                                      <w:szCs w:val="18"/>
                                      <w:lang w:val="sr-Cyrl-RS"/>
                                    </w:rPr>
                                    <w:t>4</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en-US"/>
                                    </w:rPr>
                                    <w:t>0,</w:t>
                                  </w:r>
                                  <w:r>
                                    <w:rPr>
                                      <w:rFonts w:asciiTheme="majorHAnsi" w:hAnsiTheme="majorHAnsi"/>
                                      <w:sz w:val="18"/>
                                      <w:szCs w:val="18"/>
                                      <w:lang w:val="sr-Cyrl-RS"/>
                                    </w:rPr>
                                    <w:t>3</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pPr>
                                    <w:tabs>
                                      <w:tab w:val="left" w:pos="795"/>
                                    </w:tabs>
                                    <w:spacing w:after="0" w:line="240" w:lineRule="auto"/>
                                    <w:jc w:val="right"/>
                                    <w:rPr>
                                      <w:lang w:val="sr-Cyrl-RS"/>
                                    </w:rPr>
                                  </w:pPr>
                                  <w:r>
                                    <w:rPr>
                                      <w:rFonts w:asciiTheme="majorHAnsi" w:hAnsiTheme="majorHAnsi"/>
                                      <w:sz w:val="18"/>
                                      <w:szCs w:val="18"/>
                                    </w:rPr>
                                    <w:t>0,</w:t>
                                  </w:r>
                                  <w:r>
                                    <w:rPr>
                                      <w:rFonts w:asciiTheme="majorHAnsi" w:hAnsiTheme="majorHAnsi"/>
                                      <w:sz w:val="18"/>
                                      <w:szCs w:val="18"/>
                                      <w:lang w:val="sr-Cyrl-RS"/>
                                    </w:rPr>
                                    <w:t>5</w:t>
                                  </w:r>
                                </w:p>
                                <w:p w:rsidR="004034DC" w:rsidRDefault="004034DC">
                                  <w:pPr>
                                    <w:tabs>
                                      <w:tab w:val="left" w:pos="795"/>
                                    </w:tabs>
                                    <w:spacing w:after="0" w:line="240" w:lineRule="auto"/>
                                    <w:jc w:val="right"/>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Спољнотрговински биланс роба и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sr-Cyrl-RS"/>
                                    </w:rPr>
                                    <w:t>-</w:t>
                                  </w:r>
                                  <w:r>
                                    <w:rPr>
                                      <w:rFonts w:asciiTheme="majorHAnsi" w:hAnsiTheme="majorHAnsi"/>
                                      <w:sz w:val="18"/>
                                      <w:szCs w:val="18"/>
                                    </w:rPr>
                                    <w:t>0,</w:t>
                                  </w:r>
                                  <w:r>
                                    <w:rPr>
                                      <w:rFonts w:asciiTheme="majorHAnsi" w:hAnsiTheme="majorHAnsi"/>
                                      <w:sz w:val="18"/>
                                      <w:szCs w:val="18"/>
                                      <w:lang w:val="sr-Cyrl-RS"/>
                                    </w:rPr>
                                    <w:t>4</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rPr>
                                    <w:t>0,</w:t>
                                  </w:r>
                                  <w:r>
                                    <w:rPr>
                                      <w:rFonts w:asciiTheme="majorHAnsi" w:hAnsiTheme="majorHAnsi"/>
                                      <w:sz w:val="18"/>
                                      <w:szCs w:val="18"/>
                                      <w:lang w:val="sr-Cyrl-RS"/>
                                    </w:rPr>
                                    <w:t>1</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sr-Cyrl-RS"/>
                                    </w:rPr>
                                    <w:t>-</w:t>
                                  </w:r>
                                  <w:r>
                                    <w:rPr>
                                      <w:rFonts w:asciiTheme="majorHAnsi" w:hAnsiTheme="majorHAnsi"/>
                                      <w:sz w:val="18"/>
                                      <w:szCs w:val="18"/>
                                    </w:rPr>
                                    <w:t>0,</w:t>
                                  </w:r>
                                  <w:r>
                                    <w:rPr>
                                      <w:rFonts w:asciiTheme="majorHAnsi" w:hAnsiTheme="majorHAnsi"/>
                                      <w:sz w:val="18"/>
                                      <w:szCs w:val="18"/>
                                      <w:lang w:val="sr-Cyrl-RS"/>
                                    </w:rPr>
                                    <w:t>2</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pPr>
                                    <w:tabs>
                                      <w:tab w:val="left" w:pos="795"/>
                                    </w:tabs>
                                    <w:spacing w:after="0" w:line="240" w:lineRule="auto"/>
                                    <w:jc w:val="right"/>
                                    <w:rPr>
                                      <w:lang w:val="sr-Cyrl-RS"/>
                                    </w:rPr>
                                  </w:pPr>
                                  <w:r>
                                    <w:rPr>
                                      <w:rFonts w:asciiTheme="majorHAnsi" w:hAnsiTheme="majorHAnsi"/>
                                      <w:sz w:val="18"/>
                                      <w:szCs w:val="18"/>
                                      <w:lang w:val="en-US"/>
                                    </w:rPr>
                                    <w:t xml:space="preserve">          </w:t>
                                  </w:r>
                                  <w:r>
                                    <w:rPr>
                                      <w:rFonts w:asciiTheme="majorHAnsi" w:hAnsiTheme="majorHAnsi"/>
                                      <w:sz w:val="18"/>
                                      <w:szCs w:val="18"/>
                                      <w:lang w:val="sr-Cyrl-RS"/>
                                    </w:rPr>
                                    <w:t>-</w:t>
                                  </w:r>
                                  <w:r>
                                    <w:rPr>
                                      <w:rFonts w:asciiTheme="majorHAnsi" w:hAnsiTheme="majorHAnsi"/>
                                      <w:sz w:val="18"/>
                                      <w:szCs w:val="18"/>
                                      <w:lang w:val="en-US"/>
                                    </w:rPr>
                                    <w:t xml:space="preserve"> </w:t>
                                  </w:r>
                                  <w:r>
                                    <w:rPr>
                                      <w:rFonts w:asciiTheme="majorHAnsi" w:hAnsiTheme="majorHAnsi"/>
                                      <w:sz w:val="18"/>
                                      <w:szCs w:val="18"/>
                                    </w:rPr>
                                    <w:t>0,</w:t>
                                  </w:r>
                                  <w:r>
                                    <w:rPr>
                                      <w:rFonts w:asciiTheme="majorHAnsi" w:hAnsiTheme="majorHAnsi"/>
                                      <w:sz w:val="18"/>
                                      <w:szCs w:val="18"/>
                                      <w:lang w:val="sr-Cyrl-RS"/>
                                    </w:rPr>
                                    <w:t>4</w:t>
                                  </w:r>
                                </w:p>
                                <w:p w:rsidR="004034DC" w:rsidRDefault="004034DC">
                                  <w:pPr>
                                    <w:tabs>
                                      <w:tab w:val="left" w:pos="795"/>
                                    </w:tabs>
                                    <w:spacing w:after="0" w:line="240" w:lineRule="auto"/>
                                    <w:jc w:val="right"/>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rPr>
                                      <w:b/>
                                      <w:i/>
                                    </w:rPr>
                                  </w:pPr>
                                  <w:r w:rsidRPr="00713001">
                                    <w:rPr>
                                      <w:rFonts w:asciiTheme="majorHAnsi" w:hAnsiTheme="majorHAnsi"/>
                                      <w:b/>
                                      <w:i/>
                                      <w:sz w:val="18"/>
                                      <w:szCs w:val="18"/>
                                    </w:rPr>
                                    <w:t>Кретање цена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jc w:val="right"/>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Потрошачке цене (годишњи просек)</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3</w:t>
                                  </w:r>
                                  <w:r>
                                    <w:rPr>
                                      <w:rFonts w:asciiTheme="majorHAnsi" w:hAnsiTheme="majorHAnsi"/>
                                      <w:sz w:val="18"/>
                                      <w:szCs w:val="18"/>
                                    </w:rPr>
                                    <w:t>,</w:t>
                                  </w:r>
                                  <w:r>
                                    <w:rPr>
                                      <w:rFonts w:asciiTheme="majorHAnsi" w:hAnsiTheme="majorHAnsi"/>
                                      <w:sz w:val="18"/>
                                      <w:szCs w:val="18"/>
                                      <w:lang w:val="en-US"/>
                                    </w:rPr>
                                    <w:t>1</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rPr>
                                    <w:t>2,</w:t>
                                  </w:r>
                                  <w:r>
                                    <w:rPr>
                                      <w:rFonts w:asciiTheme="majorHAnsi" w:hAnsiTheme="majorHAnsi"/>
                                      <w:sz w:val="18"/>
                                      <w:szCs w:val="18"/>
                                      <w:lang w:val="sr-Cyrl-RS"/>
                                    </w:rPr>
                                    <w:t>7</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sr-Cyrl-RS"/>
                                    </w:rPr>
                                    <w:t>2</w:t>
                                  </w:r>
                                  <w:r>
                                    <w:rPr>
                                      <w:rFonts w:asciiTheme="majorHAnsi" w:hAnsiTheme="majorHAnsi"/>
                                      <w:sz w:val="18"/>
                                      <w:szCs w:val="18"/>
                                    </w:rPr>
                                    <w:t>,</w:t>
                                  </w:r>
                                  <w:r>
                                    <w:rPr>
                                      <w:rFonts w:asciiTheme="majorHAnsi" w:hAnsiTheme="majorHAnsi"/>
                                      <w:sz w:val="18"/>
                                      <w:szCs w:val="18"/>
                                      <w:lang w:val="sr-Cyrl-RS"/>
                                    </w:rPr>
                                    <w:t>8</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jc w:val="right"/>
                                  </w:pPr>
                                  <w:r>
                                    <w:rPr>
                                      <w:rFonts w:asciiTheme="majorHAnsi" w:hAnsiTheme="majorHAnsi"/>
                                      <w:sz w:val="18"/>
                                      <w:szCs w:val="18"/>
                                      <w:lang w:val="en-US"/>
                                    </w:rPr>
                                    <w:t xml:space="preserve">            </w:t>
                                  </w:r>
                                  <w:r>
                                    <w:rPr>
                                      <w:rFonts w:asciiTheme="majorHAnsi" w:hAnsiTheme="majorHAnsi"/>
                                      <w:sz w:val="18"/>
                                      <w:szCs w:val="18"/>
                                    </w:rPr>
                                    <w:t>3,</w:t>
                                  </w:r>
                                  <w:r>
                                    <w:rPr>
                                      <w:rFonts w:asciiTheme="majorHAnsi" w:hAnsiTheme="majorHAnsi"/>
                                      <w:sz w:val="18"/>
                                      <w:szCs w:val="18"/>
                                      <w:lang w:val="en-US"/>
                                    </w:rPr>
                                    <w:t>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Потрошачке цене (крај периода)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3</w:t>
                                  </w:r>
                                  <w:r>
                                    <w:rPr>
                                      <w:rFonts w:asciiTheme="majorHAnsi" w:hAnsiTheme="majorHAnsi"/>
                                      <w:sz w:val="18"/>
                                      <w:szCs w:val="18"/>
                                      <w:lang w:val="en-US"/>
                                    </w:rPr>
                                    <w:t>,</w:t>
                                  </w:r>
                                  <w:r>
                                    <w:rPr>
                                      <w:rFonts w:asciiTheme="majorHAnsi" w:hAnsiTheme="majorHAnsi"/>
                                      <w:sz w:val="18"/>
                                      <w:szCs w:val="18"/>
                                      <w:lang w:val="sr-Cyrl-RS"/>
                                    </w:rPr>
                                    <w:t>0</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3,0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rPr>
                                    <w:t>3,</w:t>
                                  </w:r>
                                  <w:r>
                                    <w:rPr>
                                      <w:rFonts w:asciiTheme="majorHAnsi" w:hAnsiTheme="majorHAnsi"/>
                                      <w:sz w:val="18"/>
                                      <w:szCs w:val="18"/>
                                      <w:lang w:val="en-US"/>
                                    </w:rPr>
                                    <w:t>0</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jc w:val="right"/>
                                  </w:pPr>
                                  <w:r>
                                    <w:rPr>
                                      <w:rFonts w:asciiTheme="majorHAnsi" w:hAnsiTheme="majorHAnsi"/>
                                      <w:sz w:val="18"/>
                                      <w:szCs w:val="18"/>
                                      <w:lang w:val="en-US"/>
                                    </w:rPr>
                                    <w:t xml:space="preserve">             </w:t>
                                  </w:r>
                                  <w:r>
                                    <w:rPr>
                                      <w:rFonts w:asciiTheme="majorHAnsi" w:hAnsiTheme="majorHAnsi"/>
                                      <w:sz w:val="18"/>
                                      <w:szCs w:val="18"/>
                                    </w:rPr>
                                    <w:t>3,</w:t>
                                  </w:r>
                                  <w:r>
                                    <w:rPr>
                                      <w:rFonts w:asciiTheme="majorHAnsi" w:hAnsiTheme="majorHAnsi"/>
                                      <w:sz w:val="18"/>
                                      <w:szCs w:val="18"/>
                                      <w:lang w:val="en-US"/>
                                    </w:rPr>
                                    <w:t>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bookmarkStart w:id="0" w:name="__UnoMark__1764_3817874750"/>
                                  <w:bookmarkStart w:id="1" w:name="__UnoMark__1763_3817874750"/>
                                  <w:bookmarkEnd w:id="0"/>
                                  <w:bookmarkEnd w:id="1"/>
                                  <w:r>
                                    <w:rPr>
                                      <w:rFonts w:asciiTheme="majorHAnsi" w:hAnsiTheme="majorHAnsi"/>
                                      <w:sz w:val="18"/>
                                      <w:szCs w:val="18"/>
                                    </w:rPr>
                                    <w:t xml:space="preserve">Дефлатор БДП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bookmarkStart w:id="2" w:name="__UnoMark__1765_3817874750"/>
                                  <w:bookmarkEnd w:id="2"/>
                                  <w:r>
                                    <w:rPr>
                                      <w:rFonts w:asciiTheme="majorHAnsi" w:hAnsiTheme="majorHAnsi"/>
                                      <w:sz w:val="18"/>
                                      <w:szCs w:val="18"/>
                                      <w:lang w:val="en-US"/>
                                    </w:rPr>
                                    <w:t xml:space="preserve">             </w:t>
                                  </w:r>
                                  <w:r>
                                    <w:rPr>
                                      <w:rFonts w:asciiTheme="majorHAnsi" w:hAnsiTheme="majorHAnsi"/>
                                      <w:sz w:val="18"/>
                                      <w:szCs w:val="18"/>
                                      <w:lang w:val="sr-Cyrl-RS"/>
                                    </w:rPr>
                                    <w:t>2,8</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bookmarkStart w:id="3" w:name="__UnoMark__1767_3817874750"/>
                                  <w:bookmarkStart w:id="4" w:name="__UnoMark__1768_3817874750"/>
                                  <w:bookmarkEnd w:id="3"/>
                                  <w:bookmarkEnd w:id="4"/>
                                  <w:r>
                                    <w:rPr>
                                      <w:rFonts w:asciiTheme="majorHAnsi" w:hAnsiTheme="majorHAnsi"/>
                                      <w:sz w:val="18"/>
                                      <w:szCs w:val="18"/>
                                      <w:lang w:val="en-US"/>
                                    </w:rPr>
                                    <w:t>2,8</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pPr>
                                  <w:bookmarkStart w:id="5" w:name="__UnoMark__1770_3817874750"/>
                                  <w:bookmarkStart w:id="6" w:name="__UnoMark__1769_3817874750"/>
                                  <w:bookmarkEnd w:id="5"/>
                                  <w:bookmarkEnd w:id="6"/>
                                  <w:r>
                                    <w:rPr>
                                      <w:rFonts w:asciiTheme="majorHAnsi" w:hAnsiTheme="majorHAnsi"/>
                                      <w:sz w:val="18"/>
                                      <w:szCs w:val="18"/>
                                      <w:lang w:val="en-US"/>
                                    </w:rPr>
                                    <w:t>2,8</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jc w:val="right"/>
                                  </w:pPr>
                                  <w:bookmarkStart w:id="7" w:name="__UnoMark__1771_3817874750"/>
                                  <w:bookmarkEnd w:id="7"/>
                                  <w:r>
                                    <w:rPr>
                                      <w:rFonts w:asciiTheme="majorHAnsi" w:hAnsiTheme="majorHAnsi"/>
                                      <w:sz w:val="18"/>
                                      <w:szCs w:val="18"/>
                                      <w:lang w:val="en-US"/>
                                    </w:rPr>
                                    <w:t>3</w:t>
                                  </w:r>
                                  <w:r>
                                    <w:rPr>
                                      <w:rFonts w:asciiTheme="majorHAnsi" w:hAnsiTheme="majorHAnsi"/>
                                      <w:sz w:val="18"/>
                                      <w:szCs w:val="18"/>
                                    </w:rPr>
                                    <w:t>,0</w:t>
                                  </w:r>
                                </w:p>
                              </w:tc>
                            </w:tr>
                            <w:tr w:rsidR="004034DC" w:rsidTr="00456072">
                              <w:trPr>
                                <w:trHeight w:val="245"/>
                              </w:trPr>
                              <w:tc>
                                <w:tcPr>
                                  <w:tcW w:w="7774" w:type="dxa"/>
                                  <w:gridSpan w:val="4"/>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rPr>
                                      <w:b/>
                                      <w:i/>
                                      <w:lang w:val="sr-Cyrl-RS"/>
                                    </w:rPr>
                                  </w:pPr>
                                  <w:r>
                                    <w:rPr>
                                      <w:rFonts w:asciiTheme="majorHAnsi" w:hAnsiTheme="majorHAnsi"/>
                                      <w:b/>
                                      <w:i/>
                                      <w:sz w:val="18"/>
                                      <w:szCs w:val="18"/>
                                      <w:lang w:val="sr-Cyrl-RS"/>
                                    </w:rPr>
                                    <w:t>Кретања у спољном сектору</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rsidP="00713001">
                                  <w:pPr>
                                    <w:spacing w:after="0" w:line="240" w:lineRule="auto"/>
                                    <w:rPr>
                                      <w:rFonts w:asciiTheme="majorHAnsi" w:hAnsiTheme="majorHAnsi"/>
                                      <w:sz w:val="18"/>
                                      <w:szCs w:val="18"/>
                                    </w:rPr>
                                  </w:pPr>
                                </w:p>
                              </w:tc>
                            </w:tr>
                            <w:tr w:rsidR="004034DC" w:rsidRPr="00332066"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pPr>
                                  <w:r>
                                    <w:rPr>
                                      <w:rFonts w:asciiTheme="majorHAnsi" w:hAnsiTheme="majorHAnsi"/>
                                      <w:sz w:val="18"/>
                                      <w:szCs w:val="18"/>
                                      <w:lang w:val="sr-Cyrl-RS"/>
                                    </w:rPr>
                                    <w:t>Спољнотрговниски биланс роба</w:t>
                                  </w:r>
                                  <w:r>
                                    <w:rPr>
                                      <w:rFonts w:asciiTheme="majorHAnsi" w:hAnsiTheme="majorHAnsi"/>
                                      <w:sz w:val="18"/>
                                      <w:szCs w:val="18"/>
                                    </w:rPr>
                                    <w:t xml:space="preserve">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-9,8</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-9,3</w:t>
                                  </w:r>
                                  <w:r>
                                    <w:rPr>
                                      <w:rFonts w:asciiTheme="majorHAnsi" w:hAnsiTheme="majorHAnsi"/>
                                      <w:sz w:val="18"/>
                                      <w:szCs w:val="18"/>
                                    </w:rPr>
                                    <w:t xml:space="preserve"> </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-9,1</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-9,0</w:t>
                                  </w:r>
                                </w:p>
                              </w:tc>
                            </w:tr>
                            <w:tr w:rsidR="004034DC" w:rsidRPr="00332066"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rPr>
                                      <w:lang w:val="sr-Cyrl-RS"/>
                                    </w:rPr>
                                  </w:pPr>
                                  <w:r>
                                    <w:rPr>
                                      <w:rFonts w:asciiTheme="majorHAnsi" w:hAnsiTheme="majorHAnsi"/>
                                      <w:sz w:val="18"/>
                                      <w:szCs w:val="18"/>
                                      <w:lang w:val="sr-Cyrl-RS"/>
                                    </w:rPr>
                                    <w:t>Спољнотрговински биланс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2,3</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2,6</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2,9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3,0</w:t>
                                  </w:r>
                                </w:p>
                              </w:tc>
                            </w:tr>
                            <w:tr w:rsidR="004034DC" w:rsidRPr="00332066"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rPr>
                                      <w:lang w:val="sr-Cyrl-RS"/>
                                    </w:rPr>
                                  </w:pPr>
                                  <w:r>
                                    <w:rPr>
                                      <w:rFonts w:asciiTheme="majorHAnsi" w:hAnsiTheme="majorHAnsi"/>
                                      <w:sz w:val="18"/>
                                      <w:szCs w:val="18"/>
                                      <w:lang w:val="sr-Cyrl-RS"/>
                                    </w:rPr>
                                    <w:t>Салдо текућег рачуна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-4,6</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-4,2</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-4,1</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-3,9</w:t>
                                  </w:r>
                                </w:p>
                              </w:tc>
                            </w:tr>
                            <w:tr w:rsidR="004034DC" w:rsidRPr="00332066"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pPr>
                                  <w:r>
                                    <w:rPr>
                                      <w:rFonts w:asciiTheme="majorHAnsi" w:hAnsiTheme="majorHAnsi"/>
                                      <w:sz w:val="18"/>
                                      <w:szCs w:val="18"/>
                                      <w:lang w:val="sr-Cyrl-RS"/>
                                    </w:rPr>
                                    <w:t>Директне инвестиције нето</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5,8</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5,1</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5,0</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5,0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rPr>
                                      <w:rFonts w:asciiTheme="majorHAnsi" w:hAnsiTheme="majorHAnsi"/>
                                      <w:b/>
                                      <w:i/>
                                      <w:sz w:val="18"/>
                                      <w:szCs w:val="18"/>
                                      <w:lang w:val="sr-Cyrl-RS"/>
                                    </w:rPr>
                                  </w:pPr>
                                  <w:r w:rsidRPr="00713001">
                                    <w:rPr>
                                      <w:rFonts w:asciiTheme="majorHAnsi" w:hAnsiTheme="majorHAnsi"/>
                                      <w:b/>
                                      <w:i/>
                                      <w:sz w:val="18"/>
                                      <w:szCs w:val="18"/>
                                      <w:lang w:val="sr-Cyrl-RS"/>
                                    </w:rPr>
                                    <w:t>Јавне финансије</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rsidP="00713001">
                                  <w:pPr>
                                    <w:spacing w:after="0" w:line="240" w:lineRule="auto"/>
                                    <w:jc w:val="right"/>
                                    <w:rPr>
                                      <w:rFonts w:asciiTheme="majorHAnsi" w:hAnsiTheme="majorHAnsi"/>
                                      <w:sz w:val="18"/>
                                      <w:szCs w:val="18"/>
                                      <w:lang w:val="sr-Cyrl-RS"/>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rPr>
                                      <w:rFonts w:asciiTheme="majorHAnsi" w:hAnsiTheme="majorHAnsi"/>
                                      <w:sz w:val="18"/>
                                      <w:szCs w:val="18"/>
                                      <w:lang w:val="sr-Cyrl-RS"/>
                                    </w:rPr>
                                  </w:pPr>
                                  <w:r>
                                    <w:rPr>
                                      <w:rFonts w:asciiTheme="majorHAnsi" w:hAnsiTheme="majorHAnsi"/>
                                      <w:sz w:val="18"/>
                                      <w:szCs w:val="18"/>
                                      <w:lang w:val="sr-Cyrl-RS"/>
                                    </w:rPr>
                                    <w:t>Дефицит опште државе</w:t>
                                  </w:r>
                                  <w:r w:rsidRPr="00713001">
                                    <w:rPr>
                                      <w:rFonts w:asciiTheme="majorHAnsi" w:hAnsiTheme="majorHAnsi"/>
                                      <w:sz w:val="18"/>
                                      <w:szCs w:val="18"/>
                                      <w:lang w:val="sr-Cyrl-RS"/>
                                    </w:rPr>
                                    <w:t xml:space="preserve"> (</w:t>
                                  </w:r>
                                  <w:r>
                                    <w:rPr>
                                      <w:rFonts w:asciiTheme="majorHAnsi" w:hAnsiTheme="majorHAnsi"/>
                                      <w:sz w:val="18"/>
                                      <w:szCs w:val="18"/>
                                      <w:lang w:val="sr-Cyrl-RS"/>
                                    </w:rPr>
                                    <w:t>%БДП</w:t>
                                  </w:r>
                                  <w:r w:rsidRPr="00713001">
                                    <w:rPr>
                                      <w:rFonts w:asciiTheme="majorHAnsi" w:hAnsiTheme="majorHAnsi"/>
                                      <w:sz w:val="18"/>
                                      <w:szCs w:val="18"/>
                                      <w:lang w:val="sr-Cyrl-RS"/>
                                    </w:rPr>
                                    <w:t>)</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r>
                                    <w:rPr>
                                      <w:rFonts w:asciiTheme="majorHAnsi" w:hAnsiTheme="majorHAnsi"/>
                                      <w:sz w:val="18"/>
                                      <w:szCs w:val="18"/>
                                      <w:lang w:val="sr-Cyrl-RS"/>
                                    </w:rPr>
                                    <w:t>0,7</w:t>
                                  </w:r>
                                  <w:r w:rsidRPr="00713001">
                                    <w:rPr>
                                      <w:rFonts w:asciiTheme="majorHAnsi" w:hAnsiTheme="majorHAnsi"/>
                                      <w:sz w:val="18"/>
                                      <w:szCs w:val="18"/>
                                      <w:lang w:val="sr-Cyrl-RS"/>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r>
                                    <w:rPr>
                                      <w:rFonts w:asciiTheme="majorHAnsi" w:hAnsiTheme="majorHAnsi"/>
                                      <w:sz w:val="18"/>
                                      <w:szCs w:val="18"/>
                                      <w:lang w:val="sr-Cyrl-RS"/>
                                    </w:rPr>
                                    <w:t>-0,7</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r>
                                    <w:rPr>
                                      <w:rFonts w:asciiTheme="majorHAnsi" w:hAnsiTheme="majorHAnsi"/>
                                      <w:sz w:val="18"/>
                                      <w:szCs w:val="18"/>
                                      <w:lang w:val="sr-Cyrl-RS"/>
                                    </w:rPr>
                                    <w:t>-0,5</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rsidP="00713001">
                                  <w:pPr>
                                    <w:spacing w:after="0" w:line="240" w:lineRule="auto"/>
                                    <w:jc w:val="right"/>
                                    <w:rPr>
                                      <w:rFonts w:asciiTheme="majorHAnsi" w:hAnsiTheme="majorHAnsi"/>
                                      <w:sz w:val="18"/>
                                      <w:szCs w:val="18"/>
                                      <w:lang w:val="sr-Cyrl-RS"/>
                                    </w:rPr>
                                  </w:pPr>
                                  <w:r>
                                    <w:rPr>
                                      <w:rFonts w:asciiTheme="majorHAnsi" w:hAnsiTheme="majorHAnsi"/>
                                      <w:sz w:val="18"/>
                                      <w:szCs w:val="18"/>
                                      <w:lang w:val="sr-Cyrl-RS"/>
                                    </w:rPr>
                                    <w:t>-0,5</w:t>
                                  </w:r>
                                </w:p>
                              </w:tc>
                            </w:tr>
                          </w:tbl>
                          <w:p w:rsidR="004034DC" w:rsidRDefault="004034DC">
                            <w:pPr>
                              <w:pStyle w:val="a3"/>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id="Frame1" o:spid="_x0000_s1026" style="position:absolute;margin-left:0;margin-top:255.75pt;width:468.75pt;height:37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" filled="f" stroked="f">
                <v:textbox inset="0,0,0,0">
                  <w:txbxContent>
                    <w:tbl>
                      <w:tblPr>
                        <w:tblW w:w="4976" w:type="pct"/>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4A0" w:firstRow="1" w:lastRow="0" w:firstColumn="1" w:lastColumn="0" w:noHBand="0" w:noVBand="1"/>
                      </w:tblPr>
                      <w:tblGrid>
                        <w:gridCol w:w="3896"/>
                        <w:gridCol w:w="1297"/>
                        <w:gridCol w:w="1542"/>
                        <w:gridCol w:w="1210"/>
                        <w:gridCol w:w="1595"/>
                      </w:tblGrid>
                      <w:tr w:rsidR="004034DC" w:rsidTr="00456072">
                        <w:trPr>
                          <w:trHeight w:val="245"/>
                        </w:trPr>
                        <w:tc>
                          <w:tcPr>
                            <w:tcW w:w="3812" w:type="dxa"/>
                            <w:vMerge w:val="restart"/>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rPr>
                                <w:rFonts w:asciiTheme="majorHAnsi" w:eastAsia="Calibri" w:hAnsiTheme="majorHAnsi"/>
                                <w:sz w:val="18"/>
                                <w:szCs w:val="18"/>
                              </w:rPr>
                            </w:pPr>
                            <w:r w:rsidRPr="00332066">
                              <w:rPr>
                                <w:rFonts w:asciiTheme="majorHAnsi" w:eastAsia="Calibri" w:hAnsiTheme="majorHAnsi"/>
                                <w:sz w:val="18"/>
                                <w:szCs w:val="18"/>
                              </w:rPr>
                              <w:t>Исказано у процентима осим ако није другачије назначено</w:t>
                            </w:r>
                          </w:p>
                        </w:tc>
                        <w:tc>
                          <w:tcPr>
                            <w:tcW w:w="5523" w:type="dxa"/>
                            <w:gridSpan w:val="4"/>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 xml:space="preserve">                                         ПРОЈЕКЦИЈА</w:t>
                            </w:r>
                          </w:p>
                        </w:tc>
                      </w:tr>
                      <w:tr w:rsidR="004034DC" w:rsidTr="00456072">
                        <w:trPr>
                          <w:trHeight w:val="245"/>
                        </w:trPr>
                        <w:tc>
                          <w:tcPr>
                            <w:tcW w:w="3812" w:type="dxa"/>
                            <w:vMerge/>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rPr>
                                <w:rFonts w:asciiTheme="majorHAnsi" w:eastAsia="Calibri" w:hAnsiTheme="majorHAnsi"/>
                                <w:sz w:val="18"/>
                                <w:szCs w:val="18"/>
                              </w:rPr>
                            </w:pP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332066">
                            <w:pPr>
                              <w:spacing w:after="0" w:line="240" w:lineRule="auto"/>
                              <w:jc w:val="center"/>
                              <w:rPr>
                                <w:lang w:val="sr-Cyrl-RS"/>
                              </w:rPr>
                            </w:pPr>
                            <w:r>
                              <w:rPr>
                                <w:rFonts w:asciiTheme="majorHAnsi" w:hAnsiTheme="majorHAnsi"/>
                                <w:sz w:val="18"/>
                                <w:szCs w:val="18"/>
                              </w:rPr>
                              <w:t>201</w:t>
                            </w:r>
                            <w:r>
                              <w:rPr>
                                <w:rFonts w:asciiTheme="majorHAnsi" w:hAnsiTheme="majorHAnsi"/>
                                <w:sz w:val="18"/>
                                <w:szCs w:val="18"/>
                                <w:lang w:val="sr-Cyrl-RS"/>
                              </w:rPr>
                              <w:t>7</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332066">
                            <w:pPr>
                              <w:spacing w:after="0" w:line="240" w:lineRule="auto"/>
                              <w:jc w:val="center"/>
                              <w:rPr>
                                <w:lang w:val="sr-Cyrl-RS"/>
                              </w:rPr>
                            </w:pPr>
                            <w:r>
                              <w:rPr>
                                <w:rFonts w:asciiTheme="majorHAnsi" w:hAnsiTheme="majorHAnsi"/>
                                <w:sz w:val="18"/>
                                <w:szCs w:val="18"/>
                              </w:rPr>
                              <w:t>201</w:t>
                            </w:r>
                            <w:r>
                              <w:rPr>
                                <w:rFonts w:asciiTheme="majorHAnsi" w:hAnsiTheme="majorHAnsi"/>
                                <w:sz w:val="18"/>
                                <w:szCs w:val="18"/>
                                <w:lang w:val="sr-Cyrl-RS"/>
                              </w:rPr>
                              <w:t>8</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rsidP="00332066">
                            <w:pPr>
                              <w:spacing w:after="0" w:line="240" w:lineRule="auto"/>
                              <w:jc w:val="center"/>
                              <w:rPr>
                                <w:lang w:val="sr-Cyrl-RS"/>
                              </w:rPr>
                            </w:pPr>
                            <w:r>
                              <w:rPr>
                                <w:rFonts w:asciiTheme="majorHAnsi" w:hAnsiTheme="majorHAnsi"/>
                                <w:sz w:val="18"/>
                                <w:szCs w:val="18"/>
                              </w:rPr>
                              <w:t>201</w:t>
                            </w:r>
                            <w:r>
                              <w:rPr>
                                <w:rFonts w:asciiTheme="majorHAnsi" w:hAnsiTheme="majorHAnsi"/>
                                <w:sz w:val="18"/>
                                <w:szCs w:val="18"/>
                                <w:lang w:val="sr-Cyrl-RS"/>
                              </w:rPr>
                              <w:t>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332066">
                            <w:pPr>
                              <w:spacing w:after="0" w:line="240" w:lineRule="auto"/>
                              <w:jc w:val="center"/>
                              <w:rPr>
                                <w:lang w:val="sr-Cyrl-RS"/>
                              </w:rPr>
                            </w:pPr>
                            <w:r>
                              <w:rPr>
                                <w:rFonts w:asciiTheme="majorHAnsi" w:hAnsiTheme="majorHAnsi"/>
                                <w:sz w:val="18"/>
                                <w:szCs w:val="18"/>
                              </w:rPr>
                              <w:t>20</w:t>
                            </w:r>
                            <w:r>
                              <w:rPr>
                                <w:rFonts w:asciiTheme="majorHAnsi" w:hAnsiTheme="majorHAnsi"/>
                                <w:sz w:val="18"/>
                                <w:szCs w:val="18"/>
                                <w:lang w:val="sr-Cyrl-RS"/>
                              </w:rPr>
                              <w:t>20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Стопа реалног раста БДП</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332066">
                            <w:pPr>
                              <w:spacing w:after="0" w:line="240" w:lineRule="auto"/>
                              <w:jc w:val="right"/>
                              <w:rPr>
                                <w:lang w:val="sr-Cyrl-RS"/>
                              </w:rPr>
                            </w:pPr>
                            <w:r>
                              <w:rPr>
                                <w:rFonts w:asciiTheme="majorHAnsi" w:hAnsiTheme="majorHAnsi"/>
                                <w:sz w:val="18"/>
                                <w:szCs w:val="18"/>
                                <w:lang w:val="en-US"/>
                              </w:rPr>
                              <w:t>2</w:t>
                            </w:r>
                            <w:r>
                              <w:rPr>
                                <w:rFonts w:asciiTheme="majorHAnsi" w:hAnsiTheme="majorHAnsi"/>
                                <w:sz w:val="18"/>
                                <w:szCs w:val="18"/>
                              </w:rPr>
                              <w:t>,</w:t>
                            </w:r>
                            <w:r>
                              <w:rPr>
                                <w:rFonts w:asciiTheme="majorHAnsi" w:hAnsiTheme="majorHAnsi"/>
                                <w:sz w:val="18"/>
                                <w:szCs w:val="18"/>
                                <w:lang w:val="sr-Cyrl-RS"/>
                              </w:rPr>
                              <w:t>0</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332066">
                            <w:pPr>
                              <w:spacing w:after="0" w:line="240" w:lineRule="auto"/>
                              <w:jc w:val="right"/>
                              <w:rPr>
                                <w:lang w:val="sr-Cyrl-RS"/>
                              </w:rPr>
                            </w:pPr>
                            <w:r>
                              <w:rPr>
                                <w:rFonts w:asciiTheme="majorHAnsi" w:hAnsiTheme="majorHAnsi"/>
                                <w:sz w:val="18"/>
                                <w:szCs w:val="18"/>
                              </w:rPr>
                              <w:t>3.</w:t>
                            </w:r>
                            <w:r>
                              <w:rPr>
                                <w:rFonts w:asciiTheme="majorHAnsi" w:hAnsiTheme="majorHAnsi"/>
                                <w:sz w:val="18"/>
                                <w:szCs w:val="18"/>
                                <w:lang w:val="sr-Cyrl-RS"/>
                              </w:rPr>
                              <w:t>5</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rPr>
                              <w:t>3.</w:t>
                            </w:r>
                            <w:r>
                              <w:rPr>
                                <w:rFonts w:asciiTheme="majorHAnsi" w:hAnsiTheme="majorHAnsi"/>
                                <w:sz w:val="18"/>
                                <w:szCs w:val="18"/>
                                <w:lang w:val="en-US"/>
                              </w:rPr>
                              <w:t>5</w:t>
                            </w:r>
                            <w:r>
                              <w:rPr>
                                <w:rFonts w:asciiTheme="majorHAnsi" w:hAnsiTheme="majorHAnsi"/>
                                <w:sz w:val="18"/>
                                <w:szCs w:val="18"/>
                                <w:lang w:val="sr-Cyrl-RS"/>
                              </w:rPr>
                              <w:t>5</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332066">
                            <w:pPr>
                              <w:spacing w:after="0" w:line="240" w:lineRule="auto"/>
                              <w:jc w:val="right"/>
                              <w:rPr>
                                <w:lang w:val="sr-Cyrl-RS"/>
                              </w:rPr>
                            </w:pPr>
                            <w:r>
                              <w:rPr>
                                <w:rFonts w:asciiTheme="majorHAnsi" w:hAnsiTheme="majorHAnsi"/>
                                <w:sz w:val="18"/>
                                <w:szCs w:val="18"/>
                                <w:lang w:val="sr-Cyrl-RS"/>
                              </w:rPr>
                              <w:t>4</w:t>
                            </w:r>
                            <w:r>
                              <w:rPr>
                                <w:rFonts w:asciiTheme="majorHAnsi" w:hAnsiTheme="majorHAnsi"/>
                                <w:sz w:val="18"/>
                                <w:szCs w:val="18"/>
                              </w:rPr>
                              <w:t>,</w:t>
                            </w:r>
                            <w:r>
                              <w:rPr>
                                <w:rFonts w:asciiTheme="majorHAnsi" w:hAnsiTheme="majorHAnsi"/>
                                <w:sz w:val="18"/>
                                <w:szCs w:val="18"/>
                                <w:lang w:val="sr-Cyrl-RS"/>
                              </w:rPr>
                              <w:t>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БДП у текућим тржишним ценама (у млрд РСД)</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4469</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4755</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5057</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5417</w:t>
                            </w:r>
                          </w:p>
                        </w:tc>
                      </w:tr>
                      <w:tr w:rsidR="004034DC" w:rsidTr="00456072">
                        <w:trPr>
                          <w:trHeight w:val="245"/>
                        </w:trPr>
                        <w:tc>
                          <w:tcPr>
                            <w:tcW w:w="7774" w:type="dxa"/>
                            <w:gridSpan w:val="4"/>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pPr>
                              <w:spacing w:after="0" w:line="240" w:lineRule="auto"/>
                              <w:rPr>
                                <w:b/>
                                <w:i/>
                              </w:rPr>
                            </w:pPr>
                            <w:r w:rsidRPr="00713001">
                              <w:rPr>
                                <w:rFonts w:asciiTheme="majorHAnsi" w:hAnsiTheme="majorHAnsi"/>
                                <w:b/>
                                <w:i/>
                                <w:sz w:val="18"/>
                                <w:szCs w:val="18"/>
                              </w:rPr>
                              <w:t>Извори раста :процентне промене у консатованим ценама</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 xml:space="preserve">Лична потрошња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332066">
                            <w:pPr>
                              <w:spacing w:after="0" w:line="240" w:lineRule="auto"/>
                              <w:jc w:val="right"/>
                            </w:pPr>
                            <w:r>
                              <w:rPr>
                                <w:rFonts w:asciiTheme="majorHAnsi" w:hAnsiTheme="majorHAnsi"/>
                                <w:sz w:val="18"/>
                                <w:szCs w:val="18"/>
                                <w:lang w:val="sr-Cyrl-RS"/>
                              </w:rPr>
                              <w:t>1,8</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2,7</w:t>
                            </w:r>
                            <w:r>
                              <w:rPr>
                                <w:rFonts w:asciiTheme="majorHAnsi" w:hAnsiTheme="majorHAnsi"/>
                                <w:sz w:val="18"/>
                                <w:szCs w:val="18"/>
                              </w:rPr>
                              <w:t xml:space="preserve"> </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3,4</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3,8</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Државна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1,4</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2,2</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1,9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2,7</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Инвестиције у    фиксни капитал</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4,3</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332066">
                            <w:pPr>
                              <w:spacing w:after="0" w:line="240" w:lineRule="auto"/>
                              <w:jc w:val="center"/>
                              <w:rPr>
                                <w:lang w:val="sr-Cyrl-RS"/>
                              </w:rPr>
                            </w:pPr>
                            <w:r>
                              <w:rPr>
                                <w:rFonts w:asciiTheme="majorHAnsi" w:hAnsiTheme="majorHAnsi"/>
                                <w:sz w:val="18"/>
                                <w:szCs w:val="18"/>
                                <w:lang w:val="sr-Cyrl-RS"/>
                              </w:rPr>
                              <w:t xml:space="preserve">                          5</w:t>
                            </w:r>
                            <w:r>
                              <w:rPr>
                                <w:rFonts w:asciiTheme="majorHAnsi" w:hAnsiTheme="majorHAnsi"/>
                                <w:sz w:val="18"/>
                                <w:szCs w:val="18"/>
                              </w:rPr>
                              <w:t>,</w:t>
                            </w:r>
                            <w:r>
                              <w:rPr>
                                <w:rFonts w:asciiTheme="majorHAnsi" w:hAnsiTheme="majorHAnsi"/>
                                <w:sz w:val="18"/>
                                <w:szCs w:val="18"/>
                                <w:lang w:val="sr-Cyrl-RS"/>
                              </w:rPr>
                              <w:t>1</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rsidP="00332066">
                            <w:pPr>
                              <w:spacing w:after="0" w:line="240" w:lineRule="auto"/>
                              <w:jc w:val="right"/>
                              <w:rPr>
                                <w:lang w:val="sr-Cyrl-RS"/>
                              </w:rPr>
                            </w:pPr>
                            <w:r>
                              <w:rPr>
                                <w:rFonts w:asciiTheme="majorHAnsi" w:hAnsiTheme="majorHAnsi"/>
                                <w:sz w:val="18"/>
                                <w:szCs w:val="18"/>
                                <w:lang w:val="sr-Cyrl-RS"/>
                              </w:rPr>
                              <w:t xml:space="preserve">          4,1</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332066">
                            <w:pPr>
                              <w:spacing w:after="0" w:line="240" w:lineRule="auto"/>
                              <w:jc w:val="right"/>
                              <w:rPr>
                                <w:lang w:val="sr-Cyrl-RS"/>
                              </w:rPr>
                            </w:pPr>
                            <w:r>
                              <w:rPr>
                                <w:rFonts w:asciiTheme="majorHAnsi" w:hAnsiTheme="majorHAnsi"/>
                                <w:sz w:val="18"/>
                                <w:szCs w:val="18"/>
                                <w:lang w:val="sr-Cyrl-RS"/>
                              </w:rPr>
                              <w:t>5,3</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Извоз робе и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10,0</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8,8</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8,4</w:t>
                            </w:r>
                            <w:r>
                              <w:rPr>
                                <w:rFonts w:asciiTheme="majorHAnsi" w:hAnsiTheme="majorHAnsi"/>
                                <w:sz w:val="18"/>
                                <w:szCs w:val="18"/>
                              </w:rPr>
                              <w:t xml:space="preserve"> </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7,9</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Увоз робе и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8,6</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7,0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7,2</w:t>
                            </w:r>
                            <w:r>
                              <w:rPr>
                                <w:rFonts w:asciiTheme="majorHAnsi" w:hAnsiTheme="majorHAnsi"/>
                                <w:sz w:val="18"/>
                                <w:szCs w:val="18"/>
                              </w:rPr>
                              <w:t xml:space="preserve"> </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pPr>
                              <w:spacing w:after="0" w:line="240" w:lineRule="auto"/>
                              <w:jc w:val="right"/>
                              <w:rPr>
                                <w:lang w:val="sr-Cyrl-RS"/>
                              </w:rPr>
                            </w:pPr>
                            <w:r>
                              <w:rPr>
                                <w:rFonts w:asciiTheme="majorHAnsi" w:hAnsiTheme="majorHAnsi"/>
                                <w:sz w:val="18"/>
                                <w:szCs w:val="18"/>
                                <w:lang w:val="sr-Cyrl-RS"/>
                              </w:rPr>
                              <w:t>7,0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 xml:space="preserve">Допринос расту БДП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jc w:val="right"/>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 xml:space="preserve">Финална домаћа тражња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en-US"/>
                              </w:rPr>
                              <w:t>2,</w:t>
                            </w:r>
                            <w:r>
                              <w:rPr>
                                <w:rFonts w:asciiTheme="majorHAnsi" w:hAnsiTheme="majorHAnsi"/>
                                <w:sz w:val="18"/>
                                <w:szCs w:val="18"/>
                                <w:lang w:val="sr-Cyrl-RS"/>
                              </w:rPr>
                              <w:t>4</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3,4</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en-US"/>
                              </w:rPr>
                              <w:t>3,</w:t>
                            </w:r>
                            <w:r>
                              <w:rPr>
                                <w:rFonts w:asciiTheme="majorHAnsi" w:hAnsiTheme="majorHAnsi"/>
                                <w:sz w:val="18"/>
                                <w:szCs w:val="18"/>
                                <w:lang w:val="sr-Cyrl-RS"/>
                              </w:rPr>
                              <w:t>7</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4,4</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Инвестициона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en-US"/>
                              </w:rPr>
                              <w:t>0,8</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rPr>
                              <w:t>1,</w:t>
                            </w:r>
                            <w:r>
                              <w:rPr>
                                <w:rFonts w:asciiTheme="majorHAnsi" w:hAnsiTheme="majorHAnsi"/>
                                <w:sz w:val="18"/>
                                <w:szCs w:val="18"/>
                                <w:lang w:val="sr-Cyrl-RS"/>
                              </w:rPr>
                              <w:t>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0,9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rsidP="00713001">
                            <w:pPr>
                              <w:spacing w:after="0" w:line="240" w:lineRule="auto"/>
                              <w:jc w:val="right"/>
                              <w:rPr>
                                <w:lang w:val="sr-Cyrl-RS"/>
                              </w:rPr>
                            </w:pPr>
                            <w:r>
                              <w:rPr>
                                <w:rFonts w:asciiTheme="majorHAnsi" w:hAnsiTheme="majorHAnsi"/>
                                <w:sz w:val="18"/>
                                <w:szCs w:val="18"/>
                              </w:rPr>
                              <w:t>1,</w:t>
                            </w:r>
                            <w:r>
                              <w:rPr>
                                <w:rFonts w:asciiTheme="majorHAnsi" w:hAnsiTheme="majorHAnsi"/>
                                <w:sz w:val="18"/>
                                <w:szCs w:val="18"/>
                                <w:lang w:val="sr-Cyrl-RS"/>
                              </w:rPr>
                              <w:t>1</w:t>
                            </w:r>
                          </w:p>
                        </w:tc>
                      </w:tr>
                      <w:tr w:rsidR="004034DC" w:rsidTr="00456072">
                        <w:trPr>
                          <w:trHeight w:val="317"/>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Лична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1,3</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2,0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2,5</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2,8</w:t>
                            </w:r>
                          </w:p>
                          <w:p w:rsidR="004034DC" w:rsidRDefault="004034DC">
                            <w:pPr>
                              <w:spacing w:after="0" w:line="240" w:lineRule="auto"/>
                              <w:jc w:val="right"/>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Државна потрошња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0,3</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en-US"/>
                              </w:rPr>
                              <w:t>0,</w:t>
                            </w:r>
                            <w:r>
                              <w:rPr>
                                <w:rFonts w:asciiTheme="majorHAnsi" w:hAnsiTheme="majorHAnsi"/>
                                <w:sz w:val="18"/>
                                <w:szCs w:val="18"/>
                                <w:lang w:val="sr-Cyrl-RS"/>
                              </w:rPr>
                              <w:t>4</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en-US"/>
                              </w:rPr>
                              <w:t>0,</w:t>
                            </w:r>
                            <w:r>
                              <w:rPr>
                                <w:rFonts w:asciiTheme="majorHAnsi" w:hAnsiTheme="majorHAnsi"/>
                                <w:sz w:val="18"/>
                                <w:szCs w:val="18"/>
                                <w:lang w:val="sr-Cyrl-RS"/>
                              </w:rPr>
                              <w:t>3</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pPr>
                              <w:tabs>
                                <w:tab w:val="left" w:pos="795"/>
                              </w:tabs>
                              <w:spacing w:after="0" w:line="240" w:lineRule="auto"/>
                              <w:jc w:val="right"/>
                              <w:rPr>
                                <w:lang w:val="sr-Cyrl-RS"/>
                              </w:rPr>
                            </w:pPr>
                            <w:r>
                              <w:rPr>
                                <w:rFonts w:asciiTheme="majorHAnsi" w:hAnsiTheme="majorHAnsi"/>
                                <w:sz w:val="18"/>
                                <w:szCs w:val="18"/>
                              </w:rPr>
                              <w:t>0,</w:t>
                            </w:r>
                            <w:r>
                              <w:rPr>
                                <w:rFonts w:asciiTheme="majorHAnsi" w:hAnsiTheme="majorHAnsi"/>
                                <w:sz w:val="18"/>
                                <w:szCs w:val="18"/>
                                <w:lang w:val="sr-Cyrl-RS"/>
                              </w:rPr>
                              <w:t>5</w:t>
                            </w:r>
                          </w:p>
                          <w:p w:rsidR="004034DC" w:rsidRDefault="004034DC">
                            <w:pPr>
                              <w:tabs>
                                <w:tab w:val="left" w:pos="795"/>
                              </w:tabs>
                              <w:spacing w:after="0" w:line="240" w:lineRule="auto"/>
                              <w:jc w:val="right"/>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Спољнотрговински биланс роба и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sr-Cyrl-RS"/>
                              </w:rPr>
                              <w:t>-</w:t>
                            </w:r>
                            <w:r>
                              <w:rPr>
                                <w:rFonts w:asciiTheme="majorHAnsi" w:hAnsiTheme="majorHAnsi"/>
                                <w:sz w:val="18"/>
                                <w:szCs w:val="18"/>
                              </w:rPr>
                              <w:t>0,</w:t>
                            </w:r>
                            <w:r>
                              <w:rPr>
                                <w:rFonts w:asciiTheme="majorHAnsi" w:hAnsiTheme="majorHAnsi"/>
                                <w:sz w:val="18"/>
                                <w:szCs w:val="18"/>
                                <w:lang w:val="sr-Cyrl-RS"/>
                              </w:rPr>
                              <w:t>4</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rPr>
                              <w:t>0,</w:t>
                            </w:r>
                            <w:r>
                              <w:rPr>
                                <w:rFonts w:asciiTheme="majorHAnsi" w:hAnsiTheme="majorHAnsi"/>
                                <w:sz w:val="18"/>
                                <w:szCs w:val="18"/>
                                <w:lang w:val="sr-Cyrl-RS"/>
                              </w:rPr>
                              <w:t>1</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sr-Cyrl-RS"/>
                              </w:rPr>
                              <w:t>-</w:t>
                            </w:r>
                            <w:r>
                              <w:rPr>
                                <w:rFonts w:asciiTheme="majorHAnsi" w:hAnsiTheme="majorHAnsi"/>
                                <w:sz w:val="18"/>
                                <w:szCs w:val="18"/>
                              </w:rPr>
                              <w:t>0,</w:t>
                            </w:r>
                            <w:r>
                              <w:rPr>
                                <w:rFonts w:asciiTheme="majorHAnsi" w:hAnsiTheme="majorHAnsi"/>
                                <w:sz w:val="18"/>
                                <w:szCs w:val="18"/>
                                <w:lang w:val="sr-Cyrl-RS"/>
                              </w:rPr>
                              <w:t>2</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pPr>
                              <w:tabs>
                                <w:tab w:val="left" w:pos="795"/>
                              </w:tabs>
                              <w:spacing w:after="0" w:line="240" w:lineRule="auto"/>
                              <w:jc w:val="right"/>
                              <w:rPr>
                                <w:lang w:val="sr-Cyrl-RS"/>
                              </w:rPr>
                            </w:pPr>
                            <w:r>
                              <w:rPr>
                                <w:rFonts w:asciiTheme="majorHAnsi" w:hAnsiTheme="majorHAnsi"/>
                                <w:sz w:val="18"/>
                                <w:szCs w:val="18"/>
                                <w:lang w:val="en-US"/>
                              </w:rPr>
                              <w:t xml:space="preserve">          </w:t>
                            </w:r>
                            <w:r>
                              <w:rPr>
                                <w:rFonts w:asciiTheme="majorHAnsi" w:hAnsiTheme="majorHAnsi"/>
                                <w:sz w:val="18"/>
                                <w:szCs w:val="18"/>
                                <w:lang w:val="sr-Cyrl-RS"/>
                              </w:rPr>
                              <w:t>-</w:t>
                            </w:r>
                            <w:r>
                              <w:rPr>
                                <w:rFonts w:asciiTheme="majorHAnsi" w:hAnsiTheme="majorHAnsi"/>
                                <w:sz w:val="18"/>
                                <w:szCs w:val="18"/>
                                <w:lang w:val="en-US"/>
                              </w:rPr>
                              <w:t xml:space="preserve"> </w:t>
                            </w:r>
                            <w:r>
                              <w:rPr>
                                <w:rFonts w:asciiTheme="majorHAnsi" w:hAnsiTheme="majorHAnsi"/>
                                <w:sz w:val="18"/>
                                <w:szCs w:val="18"/>
                              </w:rPr>
                              <w:t>0,</w:t>
                            </w:r>
                            <w:r>
                              <w:rPr>
                                <w:rFonts w:asciiTheme="majorHAnsi" w:hAnsiTheme="majorHAnsi"/>
                                <w:sz w:val="18"/>
                                <w:szCs w:val="18"/>
                                <w:lang w:val="sr-Cyrl-RS"/>
                              </w:rPr>
                              <w:t>4</w:t>
                            </w:r>
                          </w:p>
                          <w:p w:rsidR="004034DC" w:rsidRDefault="004034DC">
                            <w:pPr>
                              <w:tabs>
                                <w:tab w:val="left" w:pos="795"/>
                              </w:tabs>
                              <w:spacing w:after="0" w:line="240" w:lineRule="auto"/>
                              <w:jc w:val="right"/>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rPr>
                                <w:b/>
                                <w:i/>
                              </w:rPr>
                            </w:pPr>
                            <w:r w:rsidRPr="00713001">
                              <w:rPr>
                                <w:rFonts w:asciiTheme="majorHAnsi" w:hAnsiTheme="majorHAnsi"/>
                                <w:b/>
                                <w:i/>
                                <w:sz w:val="18"/>
                                <w:szCs w:val="18"/>
                              </w:rPr>
                              <w:t>Кретање цена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rPr>
                                <w:rFonts w:asciiTheme="majorHAnsi" w:hAnsiTheme="majorHAnsi"/>
                                <w:sz w:val="18"/>
                                <w:szCs w:val="18"/>
                              </w:rPr>
                            </w:pP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jc w:val="right"/>
                              <w:rPr>
                                <w:rFonts w:asciiTheme="majorHAnsi" w:hAnsiTheme="majorHAnsi"/>
                                <w:sz w:val="18"/>
                                <w:szCs w:val="18"/>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Потрошачке цене (годишњи просек)</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lang w:val="sr-Cyrl-RS"/>
                              </w:rPr>
                              <w:t>3</w:t>
                            </w:r>
                            <w:r>
                              <w:rPr>
                                <w:rFonts w:asciiTheme="majorHAnsi" w:hAnsiTheme="majorHAnsi"/>
                                <w:sz w:val="18"/>
                                <w:szCs w:val="18"/>
                              </w:rPr>
                              <w:t>,</w:t>
                            </w:r>
                            <w:r>
                              <w:rPr>
                                <w:rFonts w:asciiTheme="majorHAnsi" w:hAnsiTheme="majorHAnsi"/>
                                <w:sz w:val="18"/>
                                <w:szCs w:val="18"/>
                                <w:lang w:val="en-US"/>
                              </w:rPr>
                              <w:t>1</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rPr>
                              <w:t>2,</w:t>
                            </w:r>
                            <w:r>
                              <w:rPr>
                                <w:rFonts w:asciiTheme="majorHAnsi" w:hAnsiTheme="majorHAnsi"/>
                                <w:sz w:val="18"/>
                                <w:szCs w:val="18"/>
                                <w:lang w:val="sr-Cyrl-RS"/>
                              </w:rPr>
                              <w:t>7</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lang w:val="sr-Cyrl-RS"/>
                              </w:rPr>
                            </w:pPr>
                            <w:r>
                              <w:rPr>
                                <w:rFonts w:asciiTheme="majorHAnsi" w:hAnsiTheme="majorHAnsi"/>
                                <w:sz w:val="18"/>
                                <w:szCs w:val="18"/>
                                <w:lang w:val="sr-Cyrl-RS"/>
                              </w:rPr>
                              <w:t>2</w:t>
                            </w:r>
                            <w:r>
                              <w:rPr>
                                <w:rFonts w:asciiTheme="majorHAnsi" w:hAnsiTheme="majorHAnsi"/>
                                <w:sz w:val="18"/>
                                <w:szCs w:val="18"/>
                              </w:rPr>
                              <w:t>,</w:t>
                            </w:r>
                            <w:r>
                              <w:rPr>
                                <w:rFonts w:asciiTheme="majorHAnsi" w:hAnsiTheme="majorHAnsi"/>
                                <w:sz w:val="18"/>
                                <w:szCs w:val="18"/>
                                <w:lang w:val="sr-Cyrl-RS"/>
                              </w:rPr>
                              <w:t>8</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jc w:val="right"/>
                            </w:pPr>
                            <w:r>
                              <w:rPr>
                                <w:rFonts w:asciiTheme="majorHAnsi" w:hAnsiTheme="majorHAnsi"/>
                                <w:sz w:val="18"/>
                                <w:szCs w:val="18"/>
                                <w:lang w:val="en-US"/>
                              </w:rPr>
                              <w:t xml:space="preserve">            </w:t>
                            </w:r>
                            <w:r>
                              <w:rPr>
                                <w:rFonts w:asciiTheme="majorHAnsi" w:hAnsiTheme="majorHAnsi"/>
                                <w:sz w:val="18"/>
                                <w:szCs w:val="18"/>
                              </w:rPr>
                              <w:t>3,</w:t>
                            </w:r>
                            <w:r>
                              <w:rPr>
                                <w:rFonts w:asciiTheme="majorHAnsi" w:hAnsiTheme="majorHAnsi"/>
                                <w:sz w:val="18"/>
                                <w:szCs w:val="18"/>
                                <w:lang w:val="en-US"/>
                              </w:rPr>
                              <w:t>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r>
                              <w:rPr>
                                <w:rFonts w:asciiTheme="majorHAnsi" w:hAnsiTheme="majorHAnsi"/>
                                <w:sz w:val="18"/>
                                <w:szCs w:val="18"/>
                              </w:rPr>
                              <w:t>Потрошачке цене (крај периода)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3</w:t>
                            </w:r>
                            <w:r>
                              <w:rPr>
                                <w:rFonts w:asciiTheme="majorHAnsi" w:hAnsiTheme="majorHAnsi"/>
                                <w:sz w:val="18"/>
                                <w:szCs w:val="18"/>
                                <w:lang w:val="en-US"/>
                              </w:rPr>
                              <w:t>,</w:t>
                            </w:r>
                            <w:r>
                              <w:rPr>
                                <w:rFonts w:asciiTheme="majorHAnsi" w:hAnsiTheme="majorHAnsi"/>
                                <w:sz w:val="18"/>
                                <w:szCs w:val="18"/>
                                <w:lang w:val="sr-Cyrl-RS"/>
                              </w:rPr>
                              <w:t>0</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pPr>
                              <w:spacing w:after="0" w:line="240" w:lineRule="auto"/>
                              <w:jc w:val="right"/>
                              <w:rPr>
                                <w:lang w:val="sr-Cyrl-RS"/>
                              </w:rPr>
                            </w:pPr>
                            <w:r>
                              <w:rPr>
                                <w:rFonts w:asciiTheme="majorHAnsi" w:hAnsiTheme="majorHAnsi"/>
                                <w:sz w:val="18"/>
                                <w:szCs w:val="18"/>
                                <w:lang w:val="sr-Cyrl-RS"/>
                              </w:rPr>
                              <w:t>3,0</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pPr>
                            <w:r>
                              <w:rPr>
                                <w:rFonts w:asciiTheme="majorHAnsi" w:hAnsiTheme="majorHAnsi"/>
                                <w:sz w:val="18"/>
                                <w:szCs w:val="18"/>
                              </w:rPr>
                              <w:t>3,</w:t>
                            </w:r>
                            <w:r>
                              <w:rPr>
                                <w:rFonts w:asciiTheme="majorHAnsi" w:hAnsiTheme="majorHAnsi"/>
                                <w:sz w:val="18"/>
                                <w:szCs w:val="18"/>
                                <w:lang w:val="en-US"/>
                              </w:rPr>
                              <w:t>0</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jc w:val="right"/>
                            </w:pPr>
                            <w:r>
                              <w:rPr>
                                <w:rFonts w:asciiTheme="majorHAnsi" w:hAnsiTheme="majorHAnsi"/>
                                <w:sz w:val="18"/>
                                <w:szCs w:val="18"/>
                                <w:lang w:val="en-US"/>
                              </w:rPr>
                              <w:t xml:space="preserve">             </w:t>
                            </w:r>
                            <w:r>
                              <w:rPr>
                                <w:rFonts w:asciiTheme="majorHAnsi" w:hAnsiTheme="majorHAnsi"/>
                                <w:sz w:val="18"/>
                                <w:szCs w:val="18"/>
                              </w:rPr>
                              <w:t>3,</w:t>
                            </w:r>
                            <w:r>
                              <w:rPr>
                                <w:rFonts w:asciiTheme="majorHAnsi" w:hAnsiTheme="majorHAnsi"/>
                                <w:sz w:val="18"/>
                                <w:szCs w:val="18"/>
                                <w:lang w:val="en-US"/>
                              </w:rPr>
                              <w:t>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pPr>
                              <w:spacing w:after="0" w:line="240" w:lineRule="auto"/>
                            </w:pPr>
                            <w:bookmarkStart w:id="8" w:name="__UnoMark__1764_3817874750"/>
                            <w:bookmarkStart w:id="9" w:name="__UnoMark__1763_3817874750"/>
                            <w:bookmarkEnd w:id="8"/>
                            <w:bookmarkEnd w:id="9"/>
                            <w:r>
                              <w:rPr>
                                <w:rFonts w:asciiTheme="majorHAnsi" w:hAnsiTheme="majorHAnsi"/>
                                <w:sz w:val="18"/>
                                <w:szCs w:val="18"/>
                              </w:rPr>
                              <w:t xml:space="preserve">Дефлатор БДП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lang w:val="sr-Cyrl-RS"/>
                              </w:rPr>
                            </w:pPr>
                            <w:bookmarkStart w:id="10" w:name="__UnoMark__1765_3817874750"/>
                            <w:bookmarkEnd w:id="10"/>
                            <w:r>
                              <w:rPr>
                                <w:rFonts w:asciiTheme="majorHAnsi" w:hAnsiTheme="majorHAnsi"/>
                                <w:sz w:val="18"/>
                                <w:szCs w:val="18"/>
                                <w:lang w:val="en-US"/>
                              </w:rPr>
                              <w:t xml:space="preserve">             </w:t>
                            </w:r>
                            <w:r>
                              <w:rPr>
                                <w:rFonts w:asciiTheme="majorHAnsi" w:hAnsiTheme="majorHAnsi"/>
                                <w:sz w:val="18"/>
                                <w:szCs w:val="18"/>
                                <w:lang w:val="sr-Cyrl-RS"/>
                              </w:rPr>
                              <w:t>2,8</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bookmarkStart w:id="11" w:name="__UnoMark__1767_3817874750"/>
                            <w:bookmarkStart w:id="12" w:name="__UnoMark__1768_3817874750"/>
                            <w:bookmarkEnd w:id="11"/>
                            <w:bookmarkEnd w:id="12"/>
                            <w:r>
                              <w:rPr>
                                <w:rFonts w:asciiTheme="majorHAnsi" w:hAnsiTheme="majorHAnsi"/>
                                <w:sz w:val="18"/>
                                <w:szCs w:val="18"/>
                                <w:lang w:val="en-US"/>
                              </w:rPr>
                              <w:t>2,8</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pPr>
                              <w:spacing w:after="0" w:line="240" w:lineRule="auto"/>
                              <w:jc w:val="right"/>
                            </w:pPr>
                            <w:bookmarkStart w:id="13" w:name="__UnoMark__1770_3817874750"/>
                            <w:bookmarkStart w:id="14" w:name="__UnoMark__1769_3817874750"/>
                            <w:bookmarkEnd w:id="13"/>
                            <w:bookmarkEnd w:id="14"/>
                            <w:r>
                              <w:rPr>
                                <w:rFonts w:asciiTheme="majorHAnsi" w:hAnsiTheme="majorHAnsi"/>
                                <w:sz w:val="18"/>
                                <w:szCs w:val="18"/>
                                <w:lang w:val="en-US"/>
                              </w:rPr>
                              <w:t>2,8</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pPr>
                              <w:spacing w:after="0" w:line="240" w:lineRule="auto"/>
                              <w:jc w:val="right"/>
                            </w:pPr>
                            <w:bookmarkStart w:id="15" w:name="__UnoMark__1771_3817874750"/>
                            <w:bookmarkEnd w:id="15"/>
                            <w:r>
                              <w:rPr>
                                <w:rFonts w:asciiTheme="majorHAnsi" w:hAnsiTheme="majorHAnsi"/>
                                <w:sz w:val="18"/>
                                <w:szCs w:val="18"/>
                                <w:lang w:val="en-US"/>
                              </w:rPr>
                              <w:t>3</w:t>
                            </w:r>
                            <w:r>
                              <w:rPr>
                                <w:rFonts w:asciiTheme="majorHAnsi" w:hAnsiTheme="majorHAnsi"/>
                                <w:sz w:val="18"/>
                                <w:szCs w:val="18"/>
                              </w:rPr>
                              <w:t>,0</w:t>
                            </w:r>
                          </w:p>
                        </w:tc>
                      </w:tr>
                      <w:tr w:rsidR="004034DC" w:rsidTr="00456072">
                        <w:trPr>
                          <w:trHeight w:val="245"/>
                        </w:trPr>
                        <w:tc>
                          <w:tcPr>
                            <w:tcW w:w="7774" w:type="dxa"/>
                            <w:gridSpan w:val="4"/>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rPr>
                                <w:b/>
                                <w:i/>
                                <w:lang w:val="sr-Cyrl-RS"/>
                              </w:rPr>
                            </w:pPr>
                            <w:r>
                              <w:rPr>
                                <w:rFonts w:asciiTheme="majorHAnsi" w:hAnsiTheme="majorHAnsi"/>
                                <w:b/>
                                <w:i/>
                                <w:sz w:val="18"/>
                                <w:szCs w:val="18"/>
                                <w:lang w:val="sr-Cyrl-RS"/>
                              </w:rPr>
                              <w:t>Кретања у спољном сектору</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Default="004034DC" w:rsidP="00713001">
                            <w:pPr>
                              <w:spacing w:after="0" w:line="240" w:lineRule="auto"/>
                              <w:rPr>
                                <w:rFonts w:asciiTheme="majorHAnsi" w:hAnsiTheme="majorHAnsi"/>
                                <w:sz w:val="18"/>
                                <w:szCs w:val="18"/>
                              </w:rPr>
                            </w:pPr>
                          </w:p>
                        </w:tc>
                      </w:tr>
                      <w:tr w:rsidR="004034DC" w:rsidRPr="00332066"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pPr>
                            <w:r>
                              <w:rPr>
                                <w:rFonts w:asciiTheme="majorHAnsi" w:hAnsiTheme="majorHAnsi"/>
                                <w:sz w:val="18"/>
                                <w:szCs w:val="18"/>
                                <w:lang w:val="sr-Cyrl-RS"/>
                              </w:rPr>
                              <w:t>Спољнотрговниски биланс роба</w:t>
                            </w:r>
                            <w:r>
                              <w:rPr>
                                <w:rFonts w:asciiTheme="majorHAnsi" w:hAnsiTheme="majorHAnsi"/>
                                <w:sz w:val="18"/>
                                <w:szCs w:val="18"/>
                              </w:rPr>
                              <w:t xml:space="preserve"> </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-9,8</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-9,3</w:t>
                            </w:r>
                            <w:r>
                              <w:rPr>
                                <w:rFonts w:asciiTheme="majorHAnsi" w:hAnsiTheme="majorHAnsi"/>
                                <w:sz w:val="18"/>
                                <w:szCs w:val="18"/>
                              </w:rPr>
                              <w:t xml:space="preserve"> </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-9,1</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-9,0</w:t>
                            </w:r>
                          </w:p>
                        </w:tc>
                      </w:tr>
                      <w:tr w:rsidR="004034DC" w:rsidRPr="00332066"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rPr>
                                <w:lang w:val="sr-Cyrl-RS"/>
                              </w:rPr>
                            </w:pPr>
                            <w:r>
                              <w:rPr>
                                <w:rFonts w:asciiTheme="majorHAnsi" w:hAnsiTheme="majorHAnsi"/>
                                <w:sz w:val="18"/>
                                <w:szCs w:val="18"/>
                                <w:lang w:val="sr-Cyrl-RS"/>
                              </w:rPr>
                              <w:t>Спољнотрговински биланс услуга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2,3</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2,6</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2,9</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3,0</w:t>
                            </w:r>
                          </w:p>
                        </w:tc>
                      </w:tr>
                      <w:tr w:rsidR="004034DC" w:rsidRPr="00332066"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rPr>
                                <w:lang w:val="sr-Cyrl-RS"/>
                              </w:rPr>
                            </w:pPr>
                            <w:r>
                              <w:rPr>
                                <w:rFonts w:asciiTheme="majorHAnsi" w:hAnsiTheme="majorHAnsi"/>
                                <w:sz w:val="18"/>
                                <w:szCs w:val="18"/>
                                <w:lang w:val="sr-Cyrl-RS"/>
                              </w:rPr>
                              <w:t>Салдо текућег рачуна</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-4,6</w:t>
                            </w:r>
                            <w:r>
                              <w:rPr>
                                <w:rFonts w:asciiTheme="majorHAnsi" w:hAnsiTheme="majorHAnsi"/>
                                <w:sz w:val="18"/>
                                <w:szCs w:val="18"/>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-4,2</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-4,1</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-3,9</w:t>
                            </w:r>
                          </w:p>
                        </w:tc>
                      </w:tr>
                      <w:tr w:rsidR="004034DC" w:rsidRPr="00332066"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pPr>
                            <w:r>
                              <w:rPr>
                                <w:rFonts w:asciiTheme="majorHAnsi" w:hAnsiTheme="majorHAnsi"/>
                                <w:sz w:val="18"/>
                                <w:szCs w:val="18"/>
                                <w:lang w:val="sr-Cyrl-RS"/>
                              </w:rPr>
                              <w:t>Директне инвестиције нето</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5,8</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5,1</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Default="004034DC" w:rsidP="00713001">
                            <w:pPr>
                              <w:spacing w:after="0" w:line="240" w:lineRule="auto"/>
                              <w:jc w:val="right"/>
                            </w:pPr>
                            <w:r>
                              <w:rPr>
                                <w:rFonts w:asciiTheme="majorHAnsi" w:hAnsiTheme="majorHAnsi"/>
                                <w:sz w:val="18"/>
                                <w:szCs w:val="18"/>
                                <w:lang w:val="sr-Cyrl-RS"/>
                              </w:rPr>
                              <w:t>5,0</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332066" w:rsidRDefault="004034DC" w:rsidP="00713001">
                            <w:pPr>
                              <w:spacing w:after="0" w:line="240" w:lineRule="auto"/>
                              <w:jc w:val="right"/>
                              <w:rPr>
                                <w:lang w:val="sr-Cyrl-RS"/>
                              </w:rPr>
                            </w:pPr>
                            <w:r>
                              <w:rPr>
                                <w:rFonts w:asciiTheme="majorHAnsi" w:hAnsiTheme="majorHAnsi"/>
                                <w:sz w:val="18"/>
                                <w:szCs w:val="18"/>
                                <w:lang w:val="sr-Cyrl-RS"/>
                              </w:rPr>
                              <w:t>5,0</w:t>
                            </w: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rPr>
                                <w:rFonts w:asciiTheme="majorHAnsi" w:hAnsiTheme="majorHAnsi"/>
                                <w:b/>
                                <w:i/>
                                <w:sz w:val="18"/>
                                <w:szCs w:val="18"/>
                                <w:lang w:val="sr-Cyrl-RS"/>
                              </w:rPr>
                            </w:pPr>
                            <w:r w:rsidRPr="00713001">
                              <w:rPr>
                                <w:rFonts w:asciiTheme="majorHAnsi" w:hAnsiTheme="majorHAnsi"/>
                                <w:b/>
                                <w:i/>
                                <w:sz w:val="18"/>
                                <w:szCs w:val="18"/>
                                <w:lang w:val="sr-Cyrl-RS"/>
                              </w:rPr>
                              <w:t>Јавне финансије</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rsidP="00713001">
                            <w:pPr>
                              <w:spacing w:after="0" w:line="240" w:lineRule="auto"/>
                              <w:jc w:val="right"/>
                              <w:rPr>
                                <w:rFonts w:asciiTheme="majorHAnsi" w:hAnsiTheme="majorHAnsi"/>
                                <w:sz w:val="18"/>
                                <w:szCs w:val="18"/>
                                <w:lang w:val="sr-Cyrl-RS"/>
                              </w:rPr>
                            </w:pPr>
                          </w:p>
                        </w:tc>
                      </w:tr>
                      <w:tr w:rsidR="004034DC" w:rsidTr="00456072">
                        <w:trPr>
                          <w:trHeight w:val="245"/>
                        </w:trPr>
                        <w:tc>
                          <w:tcPr>
                            <w:tcW w:w="3812"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rPr>
                                <w:rFonts w:asciiTheme="majorHAnsi" w:hAnsiTheme="majorHAnsi"/>
                                <w:sz w:val="18"/>
                                <w:szCs w:val="18"/>
                                <w:lang w:val="sr-Cyrl-RS"/>
                              </w:rPr>
                            </w:pPr>
                            <w:r>
                              <w:rPr>
                                <w:rFonts w:asciiTheme="majorHAnsi" w:hAnsiTheme="majorHAnsi"/>
                                <w:sz w:val="18"/>
                                <w:szCs w:val="18"/>
                                <w:lang w:val="sr-Cyrl-RS"/>
                              </w:rPr>
                              <w:t>Дефицит опште државе</w:t>
                            </w:r>
                            <w:r w:rsidRPr="00713001">
                              <w:rPr>
                                <w:rFonts w:asciiTheme="majorHAnsi" w:hAnsiTheme="majorHAnsi"/>
                                <w:sz w:val="18"/>
                                <w:szCs w:val="18"/>
                                <w:lang w:val="sr-Cyrl-RS"/>
                              </w:rPr>
                              <w:t xml:space="preserve"> (</w:t>
                            </w:r>
                            <w:r>
                              <w:rPr>
                                <w:rFonts w:asciiTheme="majorHAnsi" w:hAnsiTheme="majorHAnsi"/>
                                <w:sz w:val="18"/>
                                <w:szCs w:val="18"/>
                                <w:lang w:val="sr-Cyrl-RS"/>
                              </w:rPr>
                              <w:t>%БДП</w:t>
                            </w:r>
                            <w:r w:rsidRPr="00713001">
                              <w:rPr>
                                <w:rFonts w:asciiTheme="majorHAnsi" w:hAnsiTheme="majorHAnsi"/>
                                <w:sz w:val="18"/>
                                <w:szCs w:val="18"/>
                                <w:lang w:val="sr-Cyrl-RS"/>
                              </w:rPr>
                              <w:t>)</w:t>
                            </w:r>
                          </w:p>
                        </w:tc>
                        <w:tc>
                          <w:tcPr>
                            <w:tcW w:w="126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r>
                              <w:rPr>
                                <w:rFonts w:asciiTheme="majorHAnsi" w:hAnsiTheme="majorHAnsi"/>
                                <w:sz w:val="18"/>
                                <w:szCs w:val="18"/>
                                <w:lang w:val="sr-Cyrl-RS"/>
                              </w:rPr>
                              <w:t>0,7</w:t>
                            </w:r>
                            <w:r w:rsidRPr="00713001">
                              <w:rPr>
                                <w:rFonts w:asciiTheme="majorHAnsi" w:hAnsiTheme="majorHAnsi"/>
                                <w:sz w:val="18"/>
                                <w:szCs w:val="18"/>
                                <w:lang w:val="sr-Cyrl-RS"/>
                              </w:rPr>
                              <w:t xml:space="preserve"> </w:t>
                            </w:r>
                          </w:p>
                        </w:tc>
                        <w:tc>
                          <w:tcPr>
                            <w:tcW w:w="1509" w:type="dxa"/>
                            <w:tcBorders>
                              <w:top w:val="single" w:sz="4" w:space="0" w:color="000001"/>
                              <w:left w:val="single" w:sz="4" w:space="0" w:color="000001"/>
                              <w:bottom w:val="single" w:sz="4" w:space="0" w:color="000001"/>
                              <w:right w:val="single" w:sz="4" w:space="0" w:color="000001"/>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r>
                              <w:rPr>
                                <w:rFonts w:asciiTheme="majorHAnsi" w:hAnsiTheme="majorHAnsi"/>
                                <w:sz w:val="18"/>
                                <w:szCs w:val="18"/>
                                <w:lang w:val="sr-Cyrl-RS"/>
                              </w:rPr>
                              <w:t>-0,7</w:t>
                            </w:r>
                          </w:p>
                        </w:tc>
                        <w:tc>
                          <w:tcPr>
                            <w:tcW w:w="1184" w:type="dxa"/>
                            <w:tcBorders>
                              <w:top w:val="single" w:sz="4" w:space="0" w:color="000001"/>
                              <w:left w:val="single" w:sz="4" w:space="0" w:color="000001"/>
                              <w:bottom w:val="single" w:sz="4" w:space="0" w:color="000001"/>
                              <w:right w:val="single" w:sz="4" w:space="0" w:color="00000A"/>
                            </w:tcBorders>
                            <w:shd w:val="clear" w:color="000000" w:fill="FFFFFF"/>
                            <w:tcMar>
                              <w:left w:w="88" w:type="dxa"/>
                            </w:tcMar>
                          </w:tcPr>
                          <w:p w:rsidR="004034DC" w:rsidRPr="00713001" w:rsidRDefault="004034DC" w:rsidP="00713001">
                            <w:pPr>
                              <w:spacing w:after="0" w:line="240" w:lineRule="auto"/>
                              <w:jc w:val="right"/>
                              <w:rPr>
                                <w:rFonts w:asciiTheme="majorHAnsi" w:hAnsiTheme="majorHAnsi"/>
                                <w:sz w:val="18"/>
                                <w:szCs w:val="18"/>
                                <w:lang w:val="sr-Cyrl-RS"/>
                              </w:rPr>
                            </w:pPr>
                            <w:r>
                              <w:rPr>
                                <w:rFonts w:asciiTheme="majorHAnsi" w:hAnsiTheme="majorHAnsi"/>
                                <w:sz w:val="18"/>
                                <w:szCs w:val="18"/>
                                <w:lang w:val="sr-Cyrl-RS"/>
                              </w:rPr>
                              <w:t>-0,5</w:t>
                            </w:r>
                          </w:p>
                        </w:tc>
                        <w:tc>
                          <w:tcPr>
                            <w:tcW w:w="1561" w:type="dxa"/>
                            <w:tcBorders>
                              <w:top w:val="single" w:sz="4" w:space="0" w:color="000001"/>
                              <w:left w:val="single" w:sz="4" w:space="0" w:color="00000A"/>
                              <w:bottom w:val="single" w:sz="4" w:space="0" w:color="000001"/>
                              <w:right w:val="single" w:sz="4" w:space="0" w:color="000001"/>
                            </w:tcBorders>
                            <w:shd w:val="clear" w:color="000000" w:fill="FFFFFF"/>
                            <w:tcMar>
                              <w:left w:w="-5" w:type="dxa"/>
                              <w:right w:w="10" w:type="dxa"/>
                            </w:tcMar>
                          </w:tcPr>
                          <w:p w:rsidR="004034DC" w:rsidRPr="00713001" w:rsidRDefault="004034DC" w:rsidP="00713001">
                            <w:pPr>
                              <w:spacing w:after="0" w:line="240" w:lineRule="auto"/>
                              <w:jc w:val="right"/>
                              <w:rPr>
                                <w:rFonts w:asciiTheme="majorHAnsi" w:hAnsiTheme="majorHAnsi"/>
                                <w:sz w:val="18"/>
                                <w:szCs w:val="18"/>
                                <w:lang w:val="sr-Cyrl-RS"/>
                              </w:rPr>
                            </w:pPr>
                            <w:r>
                              <w:rPr>
                                <w:rFonts w:asciiTheme="majorHAnsi" w:hAnsiTheme="majorHAnsi"/>
                                <w:sz w:val="18"/>
                                <w:szCs w:val="18"/>
                                <w:lang w:val="sr-Cyrl-RS"/>
                              </w:rPr>
                              <w:t>-0,5</w:t>
                            </w:r>
                          </w:p>
                        </w:tc>
                      </w:tr>
                    </w:tbl>
                    <w:p w:rsidR="004034DC" w:rsidRDefault="004034DC">
                      <w:pPr>
                        <w:pStyle w:val="a3"/>
                      </w:pPr>
                    </w:p>
                  </w:txbxContent>
                </v:textbox>
                <w10:wrap type="square" anchorx="margin" anchory="page"/>
              </v:rect>
            </w:pict>
          </mc:Fallback>
        </mc:AlternateContent>
      </w:r>
      <w:r w:rsidRPr="00501442">
        <w:rPr>
          <w:rFonts w:asciiTheme="majorHAnsi" w:hAnsiTheme="majorHAnsi"/>
          <w:color w:val="auto"/>
        </w:rPr>
        <w:t>Извор:МФИН</w:t>
      </w:r>
    </w:p>
    <w:p w:rsidR="007F6EBA" w:rsidRPr="00501442" w:rsidRDefault="00C2307B">
      <w:pPr>
        <w:spacing w:after="0" w:line="240" w:lineRule="auto"/>
        <w:jc w:val="center"/>
        <w:rPr>
          <w:rFonts w:asciiTheme="majorHAnsi" w:hAnsiTheme="majorHAnsi"/>
          <w:color w:val="auto"/>
          <w:lang w:val="ru-RU"/>
        </w:rPr>
      </w:pPr>
      <w:r w:rsidRPr="00501442">
        <w:rPr>
          <w:rFonts w:asciiTheme="majorHAnsi" w:hAnsiTheme="majorHAnsi"/>
          <w:color w:val="auto"/>
          <w:lang w:val="ru-RU"/>
        </w:rPr>
        <w:t>***</w:t>
      </w:r>
    </w:p>
    <w:p w:rsidR="007F6EBA" w:rsidRPr="00501442" w:rsidRDefault="00C2307B">
      <w:pPr>
        <w:spacing w:after="0" w:line="240" w:lineRule="auto"/>
        <w:rPr>
          <w:rFonts w:asciiTheme="majorHAnsi" w:hAnsiTheme="majorHAnsi"/>
          <w:color w:val="auto"/>
        </w:rPr>
      </w:pPr>
      <w:r w:rsidRPr="00501442">
        <w:rPr>
          <w:rFonts w:asciiTheme="majorHAnsi" w:hAnsiTheme="majorHAnsi"/>
          <w:color w:val="auto"/>
        </w:rPr>
        <w:t xml:space="preserve">         У складу са напред наведеним макроекономским показатељима општина Лајковац је дужна да реално планира своје приходе буџета. </w:t>
      </w:r>
    </w:p>
    <w:p w:rsidR="006004FD"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Наиме, приликом планирања прихода полази се од њиховог остварења за три квартала у 2017. години и процене њиховог остваре</w:t>
      </w:r>
      <w:r w:rsidR="004034DC" w:rsidRPr="00501442">
        <w:rPr>
          <w:rFonts w:asciiTheme="majorHAnsi" w:hAnsiTheme="majorHAnsi"/>
          <w:color w:val="auto"/>
          <w:lang w:val="sr-Cyrl-RS"/>
        </w:rPr>
        <w:t>њ</w:t>
      </w:r>
      <w:r w:rsidRPr="00501442">
        <w:rPr>
          <w:rFonts w:asciiTheme="majorHAnsi" w:hAnsiTheme="majorHAnsi"/>
          <w:color w:val="auto"/>
        </w:rPr>
        <w:t xml:space="preserve">а за задњи квартал те године, што представља основ за примену горе наведених макроекономских параметара, односно основ за њихово увећање, при </w:t>
      </w:r>
      <w:r w:rsidRPr="00501442">
        <w:rPr>
          <w:rFonts w:asciiTheme="majorHAnsi" w:hAnsiTheme="majorHAnsi"/>
          <w:color w:val="auto"/>
        </w:rPr>
        <w:lastRenderedPageBreak/>
        <w:t xml:space="preserve">чему укупан раст прихода не сме да буде већи од номиналног раста БДП (пројектован номинални раст у 2018. години од 6,4%). </w:t>
      </w:r>
    </w:p>
    <w:p w:rsidR="007F6EBA" w:rsidRPr="00501442" w:rsidRDefault="006004FD"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Изузетно ,може се планирати већи обим прихода, с тим што се у том случају  у образложењу одлуке о буџету наводе разлози за такво поступање, као и да се образложи параметри (кретање запослености, просечне зараде, очекиване инвестиционе активности, промене у степену наплате пореза на имовину итд.) коришћене за пројекцију таквих прихода. </w:t>
      </w:r>
    </w:p>
    <w:p w:rsidR="007F6EBA" w:rsidRPr="00501442" w:rsidRDefault="006004FD"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У току је измена закона којим се уређује опорезивање дохотка грађана и којим се предвиђа повећање неопорезивог износа што се мора имати у</w:t>
      </w:r>
      <w:r w:rsidR="004034DC" w:rsidRPr="00501442">
        <w:rPr>
          <w:rFonts w:asciiTheme="majorHAnsi" w:hAnsiTheme="majorHAnsi"/>
          <w:color w:val="auto"/>
          <w:lang w:val="sr-Cyrl-RS"/>
        </w:rPr>
        <w:t xml:space="preserve"> </w:t>
      </w:r>
      <w:r w:rsidR="00C2307B" w:rsidRPr="00501442">
        <w:rPr>
          <w:rFonts w:asciiTheme="majorHAnsi" w:hAnsiTheme="majorHAnsi"/>
          <w:color w:val="auto"/>
        </w:rPr>
        <w:t>виду</w:t>
      </w:r>
      <w:r w:rsidR="004034DC" w:rsidRPr="00501442">
        <w:rPr>
          <w:rFonts w:asciiTheme="majorHAnsi" w:hAnsiTheme="majorHAnsi"/>
          <w:color w:val="auto"/>
          <w:lang w:val="sr-Cyrl-RS"/>
        </w:rPr>
        <w:t xml:space="preserve"> </w:t>
      </w:r>
      <w:r w:rsidR="00C2307B" w:rsidRPr="00501442">
        <w:rPr>
          <w:rFonts w:asciiTheme="majorHAnsi" w:hAnsiTheme="majorHAnsi"/>
          <w:color w:val="auto"/>
        </w:rPr>
        <w:t>приликом п</w:t>
      </w:r>
      <w:r w:rsidR="004034DC" w:rsidRPr="00501442">
        <w:rPr>
          <w:rFonts w:asciiTheme="majorHAnsi" w:hAnsiTheme="majorHAnsi"/>
          <w:color w:val="auto"/>
          <w:lang w:val="sr-Cyrl-RS"/>
        </w:rPr>
        <w:t>л</w:t>
      </w:r>
      <w:r w:rsidR="00C2307B" w:rsidRPr="00501442">
        <w:rPr>
          <w:rFonts w:asciiTheme="majorHAnsi" w:hAnsiTheme="majorHAnsi"/>
          <w:color w:val="auto"/>
        </w:rPr>
        <w:t>анирања пореза на зараде.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Приходе по основу донација, апропријације прихода и расхода (извор финансирања 05 и 06) планирати у складу са очекиваним износом ових средстава. Апропријације прихода и примања, расхода и издатака из изворa финансирања 07–Трансфери од других нивоа власти, 08–Добровољни трансфери од физичких и правних лица и 09–Примања од продаје нефинансијске имовине,  планирати у складу са реално очекиваним приливом средстава по том основу.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Ненаменски трансфери из Републичког буџета планирају се у истом износу који је био опредељен Законом о буџету Републике Србије за 2017. годину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r w:rsidR="006004FD" w:rsidRPr="00501442">
        <w:rPr>
          <w:rFonts w:asciiTheme="majorHAnsi" w:hAnsiTheme="majorHAnsi"/>
          <w:color w:val="auto"/>
          <w:lang w:val="sr-Cyrl-RS"/>
        </w:rPr>
        <w:t xml:space="preserve">     </w:t>
      </w:r>
      <w:r w:rsidRPr="00501442">
        <w:rPr>
          <w:rFonts w:asciiTheme="majorHAnsi" w:hAnsiTheme="majorHAnsi"/>
          <w:color w:val="auto"/>
        </w:rPr>
        <w:t xml:space="preserve">У складу са чланом 5. Закона о буџетском систему приходи и примања исказују се у укупно оствареним износима, а расходи и издаци у укупно извршеним износима. Правилником о условима и начину вођења рачуна за уплату јавних прихода и распоред средстава са тих рачуна, прописани су рачуни за уплату јавних прихода тако да сви јавни приходи и примања, којима се финансирају надлежности локалне власти, морају бити уплаћени на рачуне прописане за уплату јавних прихода, а не на подрачуне буџетских корисника, чиме би се испоштовало уставно начело бруто принципа (члан 92. Устава Републике Србије). У складу са чланом 2. тачка 41) Закона о буџетском систему рачуни динарских и девизних средстава припадајућих корисника средстава буџета локалне власти и других корисника јавних средстава који су укључени у консолидован рачун трезора локалне власти морају да се воде у Управи за трезор, док у складу са чланом 9. став 3. тог Закона подрачуни корисника јавних средстава везују се за самог корисника, а не за рачун извршења буџета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Локална комунална такса за држање моторних друмских и прикључних возила, осим пољопривредних возила и машина, мора бити усклађена са чланом 7. Закона о безбедности саобраћаја на путевима („Службени гласник РС“, бр. 41/09...9/16), односно са Правилником о подели моторних и прикључних возила и техничким условима за возила у саобраћају на путевима („Службени гласник РС“, бр. 40/12...14/16), донетим на основу члана 7. став 2. Закона о безбедности саобраћаја на путевима, тако да је потребно ускладити врсте возила са наведеним законом и правилником, а висину комуналне таксе за та возила утврдити у оквиру усклађених највиших износа ове локалне комуналне таксе, како би полицијске управе без проблема вршиле наплату овог локалног јавног прихода.</w:t>
      </w:r>
    </w:p>
    <w:p w:rsidR="007F6EBA" w:rsidRPr="00501442" w:rsidRDefault="006004FD"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Имајући у виду да према члану 32. Закона о локалној самоуправи („Службени гласник РС“, бр.129/07, 83/14-др. закон и 101/16-др. закон) скупштина јединице локалне самоуправе, у складу са законом, између осталог, утврђује стопе изворних прихода, као и начин и мерила за одређивање висине локалних такси и накнада, јединице локалне самоуправе су у обавези да, приликом одређивања висине локалних комуналних такси, имају у виду члан 91. Устава Републике Србије, према коме се обавеза плаћања пореза и других дажбина заснива на економској моћи обвезника. У складу са тим, јединице локалне самоуправе су у обавези да определе висину локалних комуналних такси која неће угрозити нормално функционисање обвезника. Такође, актом којим се утврђују локалне комуналне таксе не може се прописивати таксени основ, односно проширивати предмет таксене обавезе утврђене законом, с обзиром да би то за последицу имало неусклађеност одлуке са Уставом и законом.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r w:rsidR="006004FD" w:rsidRPr="00501442">
        <w:rPr>
          <w:rFonts w:asciiTheme="majorHAnsi" w:hAnsiTheme="majorHAnsi"/>
          <w:color w:val="auto"/>
          <w:lang w:val="sr-Cyrl-RS"/>
        </w:rPr>
        <w:t xml:space="preserve">           </w:t>
      </w:r>
      <w:r w:rsidRPr="00501442">
        <w:rPr>
          <w:rFonts w:asciiTheme="majorHAnsi" w:hAnsiTheme="majorHAnsi"/>
          <w:color w:val="auto"/>
        </w:rPr>
        <w:t xml:space="preserve">На приходној страни очекује се остварење прихода од пореза на зараде </w:t>
      </w:r>
      <w:r w:rsidR="006004FD" w:rsidRPr="00501442">
        <w:rPr>
          <w:rFonts w:asciiTheme="majorHAnsi" w:hAnsiTheme="majorHAnsi"/>
          <w:color w:val="auto"/>
        </w:rPr>
        <w:t>нивоу остварења  у 2017. годин</w:t>
      </w:r>
      <w:r w:rsidRPr="00501442">
        <w:rPr>
          <w:rFonts w:asciiTheme="majorHAnsi" w:hAnsiTheme="majorHAnsi"/>
          <w:color w:val="auto"/>
        </w:rPr>
        <w:t>и увећан</w:t>
      </w:r>
      <w:r w:rsidR="006004FD" w:rsidRPr="00501442">
        <w:rPr>
          <w:rFonts w:asciiTheme="majorHAnsi" w:hAnsiTheme="majorHAnsi"/>
          <w:color w:val="auto"/>
          <w:lang w:val="sr-Cyrl-RS"/>
        </w:rPr>
        <w:t>о</w:t>
      </w:r>
      <w:r w:rsidRPr="00501442">
        <w:rPr>
          <w:rFonts w:asciiTheme="majorHAnsi" w:hAnsiTheme="majorHAnsi"/>
          <w:color w:val="auto"/>
        </w:rPr>
        <w:t xml:space="preserve">г за  % повећања зарада у јавном сектору(до 10%) јер су запослени са теритотије општине Лајковац претежно у јавном сектору -ЕПС,огранак РБ Колубара,Железнице Србије,образовање здрвство,и др. а очекује се и реалан раст зарада запослених у приватном </w:t>
      </w:r>
      <w:r w:rsidRPr="00501442">
        <w:rPr>
          <w:rFonts w:asciiTheme="majorHAnsi" w:hAnsiTheme="majorHAnsi"/>
          <w:color w:val="auto"/>
        </w:rPr>
        <w:lastRenderedPageBreak/>
        <w:t>сектору у складу са растом БДП као и повећање пореза на зараде  услед повећања минималне цене рада а узимајући у обзир и повећање неопорезивог износа зарада.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Због Методологије умањења зарада за 10%  по Закону о привременом уређивању основица за обрачун и исплату плата односно зарада и других сталних примања код корисника јавних средстава по којој се  од пореза на зараде директно се смањују  такође за 10%. има исти негативан ефекат као и у 201</w:t>
      </w:r>
      <w:r w:rsidRPr="00501442">
        <w:rPr>
          <w:rFonts w:asciiTheme="majorHAnsi" w:hAnsiTheme="majorHAnsi"/>
          <w:color w:val="auto"/>
          <w:lang w:val="en-US"/>
        </w:rPr>
        <w:t>7</w:t>
      </w:r>
      <w:r w:rsidRPr="00501442">
        <w:rPr>
          <w:rFonts w:asciiTheme="majorHAnsi" w:hAnsiTheme="majorHAnsi"/>
          <w:color w:val="auto"/>
        </w:rPr>
        <w:t>. години.</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Приходи од накнаде за заштиту животне средине и  приходи од накнаде за коришћење минералних сировина очекују се на нивоу прихода из 2017. године. </w:t>
      </w:r>
    </w:p>
    <w:p w:rsidR="00456072"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Укидање мог</w:t>
      </w:r>
      <w:r w:rsidR="004034DC" w:rsidRPr="00501442">
        <w:rPr>
          <w:rFonts w:asciiTheme="majorHAnsi" w:hAnsiTheme="majorHAnsi"/>
          <w:color w:val="auto"/>
          <w:lang w:val="sr-Cyrl-RS"/>
        </w:rPr>
        <w:t>у</w:t>
      </w:r>
      <w:r w:rsidRPr="00501442">
        <w:rPr>
          <w:rFonts w:asciiTheme="majorHAnsi" w:hAnsiTheme="majorHAnsi"/>
          <w:color w:val="auto"/>
        </w:rPr>
        <w:t>ћости  наплате посебне накнаде за з</w:t>
      </w:r>
      <w:r w:rsidR="004034DC" w:rsidRPr="00501442">
        <w:rPr>
          <w:rFonts w:asciiTheme="majorHAnsi" w:hAnsiTheme="majorHAnsi"/>
          <w:color w:val="auto"/>
        </w:rPr>
        <w:t xml:space="preserve">аштиту животне средине према </w:t>
      </w:r>
      <w:r w:rsidRPr="00501442">
        <w:rPr>
          <w:rFonts w:asciiTheme="majorHAnsi" w:hAnsiTheme="majorHAnsi"/>
          <w:color w:val="auto"/>
        </w:rPr>
        <w:t xml:space="preserve"> Закону о накадама који тре</w:t>
      </w:r>
      <w:r w:rsidR="004034DC" w:rsidRPr="00501442">
        <w:rPr>
          <w:rFonts w:asciiTheme="majorHAnsi" w:hAnsiTheme="majorHAnsi"/>
          <w:color w:val="auto"/>
          <w:lang w:val="sr-Cyrl-RS"/>
        </w:rPr>
        <w:t>б</w:t>
      </w:r>
      <w:r w:rsidRPr="00501442">
        <w:rPr>
          <w:rFonts w:asciiTheme="majorHAnsi" w:hAnsiTheme="majorHAnsi"/>
          <w:color w:val="auto"/>
        </w:rPr>
        <w:t>а да буде усвојен до краја  2017.године  имаће негативан ефекат на буџет од  100 милиона динара годишње и не може бити   компензовано финансира</w:t>
      </w:r>
      <w:r w:rsidR="004034DC" w:rsidRPr="00501442">
        <w:rPr>
          <w:rFonts w:asciiTheme="majorHAnsi" w:hAnsiTheme="majorHAnsi"/>
          <w:color w:val="auto"/>
          <w:lang w:val="sr-Cyrl-RS"/>
        </w:rPr>
        <w:t>њ</w:t>
      </w:r>
      <w:r w:rsidRPr="00501442">
        <w:rPr>
          <w:rFonts w:asciiTheme="majorHAnsi" w:hAnsiTheme="majorHAnsi"/>
          <w:color w:val="auto"/>
        </w:rPr>
        <w:t>ем из  других врста изворних јавних прихода ( комуналних таки и сл) због специфичног карактера наплате ове накнаде по м2 у односу на све друге порезе и таксе који се наплаћују по одређен</w:t>
      </w:r>
      <w:r w:rsidR="00456072" w:rsidRPr="00501442">
        <w:rPr>
          <w:rFonts w:asciiTheme="majorHAnsi" w:hAnsiTheme="majorHAnsi"/>
          <w:color w:val="auto"/>
          <w:lang w:val="sr-Cyrl-RS"/>
        </w:rPr>
        <w:t>о</w:t>
      </w:r>
      <w:r w:rsidRPr="00501442">
        <w:rPr>
          <w:rFonts w:asciiTheme="majorHAnsi" w:hAnsiTheme="majorHAnsi"/>
          <w:color w:val="auto"/>
        </w:rPr>
        <w:t>ј стопи у односу на вредност</w:t>
      </w:r>
    </w:p>
    <w:p w:rsidR="007F6EBA" w:rsidRPr="00501442" w:rsidRDefault="00456072" w:rsidP="00710395">
      <w:pPr>
        <w:spacing w:after="0" w:line="240" w:lineRule="auto"/>
        <w:jc w:val="both"/>
        <w:rPr>
          <w:rFonts w:asciiTheme="majorHAnsi" w:hAnsiTheme="majorHAnsi"/>
          <w:color w:val="auto"/>
        </w:rPr>
      </w:pPr>
      <w:r w:rsidRPr="00501442">
        <w:rPr>
          <w:rFonts w:asciiTheme="majorHAnsi" w:hAnsiTheme="majorHAnsi"/>
          <w:color w:val="auto"/>
        </w:rPr>
        <w:t>(</w:t>
      </w:r>
      <w:r w:rsidR="00C2307B" w:rsidRPr="00501442">
        <w:rPr>
          <w:rFonts w:asciiTheme="majorHAnsi" w:hAnsiTheme="majorHAnsi"/>
          <w:color w:val="auto"/>
        </w:rPr>
        <w:t>имовине ,прихода и сл.)</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r w:rsidR="006004FD" w:rsidRPr="00501442">
        <w:rPr>
          <w:rFonts w:asciiTheme="majorHAnsi" w:hAnsiTheme="majorHAnsi"/>
          <w:color w:val="auto"/>
          <w:lang w:val="sr-Cyrl-RS"/>
        </w:rPr>
        <w:t xml:space="preserve">         </w:t>
      </w:r>
      <w:r w:rsidRPr="00501442">
        <w:rPr>
          <w:rFonts w:asciiTheme="majorHAnsi" w:hAnsiTheme="majorHAnsi"/>
          <w:color w:val="auto"/>
        </w:rPr>
        <w:t>Укидање наплате накнаде за грађевинско земљиште  у 2014. које је имало негативан ефекат на буџет од  100 милиона динара годишње још увек није   компензовано кроз наплату одговарајуће стопе пореза на имовину -на грађевинско земљиште и измену система финансирања комуналних делатности кроз најављено увођење комуналне накнаде</w:t>
      </w:r>
      <w:r w:rsidR="00456072" w:rsidRPr="00501442">
        <w:rPr>
          <w:rFonts w:asciiTheme="majorHAnsi" w:hAnsiTheme="majorHAnsi"/>
          <w:color w:val="auto"/>
          <w:lang w:val="sr-Cyrl-RS"/>
        </w:rPr>
        <w:t xml:space="preserve"> </w:t>
      </w:r>
      <w:r w:rsidRPr="00501442">
        <w:rPr>
          <w:rFonts w:asciiTheme="majorHAnsi" w:hAnsiTheme="majorHAnsi"/>
          <w:color w:val="auto"/>
        </w:rPr>
        <w:t>или таксе.</w:t>
      </w:r>
    </w:p>
    <w:p w:rsidR="007F6EBA" w:rsidRPr="00501442" w:rsidRDefault="00456072"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r w:rsidR="00C2307B" w:rsidRPr="00501442">
        <w:rPr>
          <w:rFonts w:asciiTheme="majorHAnsi" w:hAnsiTheme="majorHAnsi"/>
          <w:color w:val="auto"/>
        </w:rPr>
        <w:t xml:space="preserve">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Допринос за  уређење грађевинског земљишта кој</w:t>
      </w:r>
      <w:r w:rsidR="006004FD" w:rsidRPr="00501442">
        <w:rPr>
          <w:rFonts w:asciiTheme="majorHAnsi" w:hAnsiTheme="majorHAnsi"/>
          <w:color w:val="auto"/>
        </w:rPr>
        <w:t>и је уведен од 2015. године по</w:t>
      </w:r>
      <w:r w:rsidR="006004FD" w:rsidRPr="00501442">
        <w:rPr>
          <w:rFonts w:asciiTheme="majorHAnsi" w:hAnsiTheme="majorHAnsi"/>
          <w:color w:val="auto"/>
          <w:lang w:val="sr-Cyrl-RS"/>
        </w:rPr>
        <w:t xml:space="preserve"> </w:t>
      </w:r>
      <w:r w:rsidR="006004FD" w:rsidRPr="00501442">
        <w:rPr>
          <w:rFonts w:asciiTheme="majorHAnsi" w:hAnsiTheme="majorHAnsi"/>
          <w:color w:val="auto"/>
        </w:rPr>
        <w:t>З</w:t>
      </w:r>
      <w:r w:rsidRPr="00501442">
        <w:rPr>
          <w:rFonts w:asciiTheme="majorHAnsi" w:hAnsiTheme="majorHAnsi"/>
          <w:color w:val="auto"/>
        </w:rPr>
        <w:t>акону о планирању и изградњи, такође,није имао значајан фина</w:t>
      </w:r>
      <w:r w:rsidR="004034DC" w:rsidRPr="00501442">
        <w:rPr>
          <w:rFonts w:asciiTheme="majorHAnsi" w:hAnsiTheme="majorHAnsi"/>
          <w:color w:val="auto"/>
          <w:lang w:val="sr-Cyrl-RS"/>
        </w:rPr>
        <w:t>н</w:t>
      </w:r>
      <w:r w:rsidRPr="00501442">
        <w:rPr>
          <w:rFonts w:asciiTheme="majorHAnsi" w:hAnsiTheme="majorHAnsi"/>
          <w:color w:val="auto"/>
        </w:rPr>
        <w:t>сијски ефекат на буџет</w:t>
      </w:r>
      <w:r w:rsidR="00456072" w:rsidRPr="00501442">
        <w:rPr>
          <w:rFonts w:asciiTheme="majorHAnsi" w:hAnsiTheme="majorHAnsi"/>
          <w:color w:val="auto"/>
          <w:lang w:val="sr-Cyrl-RS"/>
        </w:rPr>
        <w:t>. Приходи од озакоњења објеката у 2018. години могу се очекивати у већем обиму</w:t>
      </w:r>
      <w:r w:rsidRPr="00501442">
        <w:rPr>
          <w:rFonts w:asciiTheme="majorHAnsi" w:hAnsiTheme="majorHAnsi"/>
          <w:color w:val="auto"/>
        </w:rPr>
        <w:t xml:space="preserve"> </w:t>
      </w:r>
      <w:r w:rsidR="00456072" w:rsidRPr="00501442">
        <w:rPr>
          <w:rFonts w:asciiTheme="majorHAnsi" w:hAnsiTheme="majorHAnsi"/>
          <w:color w:val="auto"/>
          <w:lang w:val="sr-Cyrl-RS"/>
        </w:rPr>
        <w:t xml:space="preserve">него 2017 с обзиром на њихов узлазни тренд услед спровођења  поступака озакоњења  </w:t>
      </w:r>
      <w:r w:rsidRPr="00501442">
        <w:rPr>
          <w:rFonts w:asciiTheme="majorHAnsi" w:hAnsiTheme="majorHAnsi"/>
          <w:color w:val="auto"/>
        </w:rPr>
        <w:t xml:space="preserve">.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r w:rsidR="00456072" w:rsidRPr="00501442">
        <w:rPr>
          <w:rFonts w:asciiTheme="majorHAnsi" w:hAnsiTheme="majorHAnsi"/>
          <w:color w:val="auto"/>
          <w:lang w:val="sr-Cyrl-RS"/>
        </w:rPr>
        <w:t xml:space="preserve">        </w:t>
      </w:r>
      <w:r w:rsidRPr="00501442">
        <w:rPr>
          <w:rFonts w:asciiTheme="majorHAnsi" w:hAnsiTheme="majorHAnsi"/>
          <w:color w:val="auto"/>
        </w:rPr>
        <w:t>Због наведених  негативних ефеката и смањења могућности финансирања из класичног оквира више од половине средстава од накнаде за коришћење минералних сировина по Програму развоја локалне заједнице</w:t>
      </w:r>
      <w:r w:rsidR="004034DC" w:rsidRPr="00501442">
        <w:rPr>
          <w:rFonts w:asciiTheme="majorHAnsi" w:hAnsiTheme="majorHAnsi"/>
          <w:color w:val="auto"/>
          <w:lang w:val="sr-Cyrl-RS"/>
        </w:rPr>
        <w:t xml:space="preserve">и даље се </w:t>
      </w:r>
      <w:r w:rsidR="004034DC" w:rsidRPr="00501442">
        <w:rPr>
          <w:rFonts w:asciiTheme="majorHAnsi" w:hAnsiTheme="majorHAnsi"/>
          <w:color w:val="auto"/>
        </w:rPr>
        <w:t>усмерава</w:t>
      </w:r>
      <w:r w:rsidRPr="00501442">
        <w:rPr>
          <w:rFonts w:asciiTheme="majorHAnsi" w:hAnsiTheme="majorHAnsi"/>
          <w:color w:val="auto"/>
        </w:rPr>
        <w:t xml:space="preserve"> за финансирање текућих расхода коришћење минералних сировина чиме се смањује оквир за фина</w:t>
      </w:r>
      <w:r w:rsidR="004034DC" w:rsidRPr="00501442">
        <w:rPr>
          <w:rFonts w:asciiTheme="majorHAnsi" w:hAnsiTheme="majorHAnsi"/>
          <w:color w:val="auto"/>
          <w:lang w:val="sr-Cyrl-RS"/>
        </w:rPr>
        <w:t>н</w:t>
      </w:r>
      <w:r w:rsidRPr="00501442">
        <w:rPr>
          <w:rFonts w:asciiTheme="majorHAnsi" w:hAnsiTheme="majorHAnsi"/>
          <w:color w:val="auto"/>
        </w:rPr>
        <w:t>сирање инвестиција из ових средстава.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Континуирано и неконтролисано повећање набавне цене воде од ЈПКП Лазаревац и нерешено питање начина мерења протока воде ,као и у периоду  2013 – 2016. године ,и у 2018. години директно негативно, и у значајној мери, утицаће  на пословање ЈП Градска чистоћа и износ субвенција из буџета за губитке воде у мрежи уколико се не регулишу међусобни односи на нов начин у складу са Законом и/или не оконча судски поступак за утврђивање дуговања за утрошену воду.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Најављеним законом о накнадама за коришћење јавних добара значајан ефекат би се остварио увођењем накнаде за воде која би се користила за побољшање стања водоснабдевања. Позитиван ефекат на буџет од преко 200 милиона ди</w:t>
      </w:r>
      <w:r w:rsidR="00456072" w:rsidRPr="00501442">
        <w:rPr>
          <w:rFonts w:asciiTheme="majorHAnsi" w:hAnsiTheme="majorHAnsi"/>
          <w:color w:val="auto"/>
          <w:lang w:val="sr-Cyrl-RS"/>
        </w:rPr>
        <w:t>н</w:t>
      </w:r>
      <w:r w:rsidRPr="00501442">
        <w:rPr>
          <w:rFonts w:asciiTheme="majorHAnsi" w:hAnsiTheme="majorHAnsi"/>
          <w:color w:val="auto"/>
        </w:rPr>
        <w:t>ара имало би и предложено  увећање стопе накнаде за коришћење минералних сировина по Закону о накнадама са 3 на 5% уколико буде усвојено.</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Доношење  Закона о накнадама за коришћење јавних добара очеку</w:t>
      </w:r>
      <w:r w:rsidR="004034DC" w:rsidRPr="00501442">
        <w:rPr>
          <w:rFonts w:asciiTheme="majorHAnsi" w:hAnsiTheme="majorHAnsi"/>
          <w:color w:val="auto"/>
          <w:lang w:val="sr-Cyrl-RS"/>
        </w:rPr>
        <w:t>ј</w:t>
      </w:r>
      <w:r w:rsidRPr="00501442">
        <w:rPr>
          <w:rFonts w:asciiTheme="majorHAnsi" w:hAnsiTheme="majorHAnsi"/>
          <w:color w:val="auto"/>
        </w:rPr>
        <w:t>е се,како је наведено до каја 2017. године али његова примена због доношења предвиђених подзак</w:t>
      </w:r>
      <w:r w:rsidR="004034DC" w:rsidRPr="00501442">
        <w:rPr>
          <w:rFonts w:asciiTheme="majorHAnsi" w:hAnsiTheme="majorHAnsi"/>
          <w:color w:val="auto"/>
          <w:lang w:val="sr-Cyrl-RS"/>
        </w:rPr>
        <w:t>о</w:t>
      </w:r>
      <w:r w:rsidRPr="00501442">
        <w:rPr>
          <w:rFonts w:asciiTheme="majorHAnsi" w:hAnsiTheme="majorHAnsi"/>
          <w:color w:val="auto"/>
        </w:rPr>
        <w:t>нск</w:t>
      </w:r>
      <w:r w:rsidR="004034DC" w:rsidRPr="00501442">
        <w:rPr>
          <w:rFonts w:asciiTheme="majorHAnsi" w:hAnsiTheme="majorHAnsi"/>
          <w:color w:val="auto"/>
          <w:lang w:val="sr-Cyrl-RS"/>
        </w:rPr>
        <w:t>и</w:t>
      </w:r>
      <w:r w:rsidRPr="00501442">
        <w:rPr>
          <w:rFonts w:asciiTheme="majorHAnsi" w:hAnsiTheme="majorHAnsi"/>
          <w:color w:val="auto"/>
        </w:rPr>
        <w:t>х аката биће одложена тако да се ефекти овог Закона на буџет општине ,и позитивни и негативни ,реално могу очекивати од 2019.године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На основу пореских закона Општина, у поступку припреме одлуке у буџету, доноси обавезне одлуке о висини стопе пореза на имовину, вредности имовине, зонама и др. на основу којих ће бити вршен обрачун и наплата пореза на имовину у 2018. години. Не очекује се увећање пореза по овим одлукама за 2018. годину и приходи по овом основу планирају се на нивоу остварења  за 2017. годину.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lastRenderedPageBreak/>
        <w:t xml:space="preserve">          Укупни општи Приходи  буџета(тзв.класчан оквир ) за 2018. годину планирају се на нивоу процењеног нивоа остварења у 2017.години увећаног за  % пројектованог номиналног раста   БДП за 2018. годину од 6,4 односно у износу од око 400 милиона динара.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Процена је да ће пренета неутрошена средства –суфицит из класичног оквира бити до 60 милиона динара.</w:t>
      </w:r>
    </w:p>
    <w:p w:rsidR="007F6EBA" w:rsidRPr="00501442" w:rsidRDefault="00C2307B" w:rsidP="00710395">
      <w:pPr>
        <w:spacing w:after="0" w:line="240" w:lineRule="auto"/>
        <w:jc w:val="both"/>
        <w:rPr>
          <w:rFonts w:asciiTheme="majorHAnsi" w:hAnsiTheme="majorHAnsi"/>
          <w:color w:val="auto"/>
          <w:lang w:val="sr-Cyrl-RS"/>
        </w:rPr>
      </w:pPr>
      <w:r w:rsidRPr="00501442">
        <w:rPr>
          <w:rFonts w:asciiTheme="majorHAnsi" w:hAnsiTheme="majorHAnsi"/>
          <w:color w:val="auto"/>
        </w:rPr>
        <w:t xml:space="preserve">            Уступљени и остали приходи планирају се на нивоу процењеног остварења за  2017. годину увећаног за  % пројектованог номиналног раста   БДП за 2018. годину од 6,4 </w:t>
      </w:r>
      <w:r w:rsidR="005B5F39" w:rsidRPr="00501442">
        <w:rPr>
          <w:rFonts w:asciiTheme="majorHAnsi" w:hAnsiTheme="majorHAnsi"/>
          <w:color w:val="auto"/>
          <w:lang w:val="sr-Cyrl-RS"/>
        </w:rPr>
        <w:t>%</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Приходи  за реализацију Програма Унапређења услова за развој локалне заједнице од накнаде за коришћење минералних сировина и геотермалних ресурса за 2018. годину планирају се у износу од 340 милиона </w:t>
      </w:r>
      <w:r w:rsidR="004034DC" w:rsidRPr="00501442">
        <w:rPr>
          <w:rFonts w:asciiTheme="majorHAnsi" w:hAnsiTheme="majorHAnsi"/>
          <w:color w:val="auto"/>
          <w:lang w:val="sr-Cyrl-RS"/>
        </w:rPr>
        <w:t xml:space="preserve">динара </w:t>
      </w:r>
      <w:r w:rsidRPr="00501442">
        <w:rPr>
          <w:rFonts w:asciiTheme="majorHAnsi" w:hAnsiTheme="majorHAnsi"/>
          <w:color w:val="auto"/>
        </w:rPr>
        <w:t xml:space="preserve">на који износ се додаје износ (процењених) пренетих неутрошених средстава  из 2017. године. Из  пренетих неутрошених средстава биће финансиране  и   пренете обавезе преузете по Програму за 2017. годину,а неутрошена средства за пројекте из 2017. године од чије се реалзације одустаје </w:t>
      </w:r>
      <w:r w:rsidR="004034DC" w:rsidRPr="00501442">
        <w:rPr>
          <w:rFonts w:asciiTheme="majorHAnsi" w:hAnsiTheme="majorHAnsi"/>
          <w:color w:val="auto"/>
          <w:lang w:val="sr-Cyrl-RS"/>
        </w:rPr>
        <w:t xml:space="preserve">биће </w:t>
      </w:r>
      <w:r w:rsidRPr="00501442">
        <w:rPr>
          <w:rFonts w:asciiTheme="majorHAnsi" w:hAnsiTheme="majorHAnsi"/>
          <w:color w:val="auto"/>
        </w:rPr>
        <w:t xml:space="preserve">  преусмер</w:t>
      </w:r>
      <w:r w:rsidR="004034DC" w:rsidRPr="00501442">
        <w:rPr>
          <w:rFonts w:asciiTheme="majorHAnsi" w:hAnsiTheme="majorHAnsi"/>
          <w:color w:val="auto"/>
          <w:lang w:val="sr-Cyrl-RS"/>
        </w:rPr>
        <w:t xml:space="preserve">ени </w:t>
      </w:r>
      <w:r w:rsidRPr="00501442">
        <w:rPr>
          <w:rFonts w:asciiTheme="majorHAnsi" w:hAnsiTheme="majorHAnsi"/>
          <w:color w:val="auto"/>
        </w:rPr>
        <w:t>за финансирање нових пројеката у 2018.години</w:t>
      </w:r>
    </w:p>
    <w:p w:rsidR="005B5F39"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Приходи буџетског фонда за заштиту животне средине за 2018. годину планирају се у износу од 100 милиона</w:t>
      </w:r>
      <w:r w:rsidR="004034DC" w:rsidRPr="00501442">
        <w:rPr>
          <w:rFonts w:asciiTheme="majorHAnsi" w:hAnsiTheme="majorHAnsi"/>
          <w:color w:val="auto"/>
          <w:lang w:val="sr-Cyrl-RS"/>
        </w:rPr>
        <w:t xml:space="preserve"> динара</w:t>
      </w:r>
      <w:r w:rsidRPr="00501442">
        <w:rPr>
          <w:rFonts w:asciiTheme="majorHAnsi" w:hAnsiTheme="majorHAnsi"/>
          <w:color w:val="auto"/>
        </w:rPr>
        <w:t xml:space="preserve"> на који износ се додаје износ (процењених) пренетих неутрошених средстава  из 2017. године. Из  пренетих неутрошених прихода у 2018. години биће финансиране  и   пренете обавезе преузете по Програму за 2017. годину, а неутрошена средства за пројекте из 2017. године од чије се реалзације одустаје </w:t>
      </w:r>
      <w:r w:rsidR="004034DC" w:rsidRPr="00501442">
        <w:rPr>
          <w:rFonts w:asciiTheme="majorHAnsi" w:hAnsiTheme="majorHAnsi"/>
          <w:color w:val="auto"/>
        </w:rPr>
        <w:t xml:space="preserve">биће   преусмерени </w:t>
      </w:r>
      <w:r w:rsidRPr="00501442">
        <w:rPr>
          <w:rFonts w:asciiTheme="majorHAnsi" w:hAnsiTheme="majorHAnsi"/>
          <w:color w:val="auto"/>
        </w:rPr>
        <w:t>за финансирање нових пројеката у 2018.години</w:t>
      </w:r>
      <w:r w:rsidR="005B5F39" w:rsidRPr="00501442">
        <w:rPr>
          <w:rFonts w:asciiTheme="majorHAnsi" w:hAnsiTheme="majorHAnsi"/>
          <w:color w:val="auto"/>
        </w:rPr>
        <w:t xml:space="preserve"> </w:t>
      </w:r>
    </w:p>
    <w:p w:rsidR="007F6EBA" w:rsidRPr="00501442" w:rsidRDefault="005B5F39" w:rsidP="00710395">
      <w:pPr>
        <w:spacing w:after="0" w:line="240" w:lineRule="auto"/>
        <w:jc w:val="both"/>
        <w:rPr>
          <w:rFonts w:asciiTheme="majorHAnsi" w:hAnsiTheme="majorHAnsi"/>
          <w:color w:val="auto"/>
          <w:lang w:val="sr-Cyrl-RS"/>
        </w:rPr>
      </w:pPr>
      <w:r w:rsidRPr="00501442">
        <w:rPr>
          <w:rFonts w:asciiTheme="majorHAnsi" w:hAnsiTheme="majorHAnsi"/>
          <w:color w:val="auto"/>
          <w:lang w:val="sr-Cyrl-RS"/>
        </w:rPr>
        <w:t xml:space="preserve">            П</w:t>
      </w:r>
      <w:r w:rsidRPr="00501442">
        <w:rPr>
          <w:rFonts w:asciiTheme="majorHAnsi" w:hAnsiTheme="majorHAnsi"/>
          <w:color w:val="auto"/>
        </w:rPr>
        <w:t xml:space="preserve">риходи остварени по основу пружања услуга боравка деце у предшколској установи </w:t>
      </w:r>
      <w:r w:rsidRPr="00501442">
        <w:rPr>
          <w:rFonts w:asciiTheme="majorHAnsi" w:hAnsiTheme="majorHAnsi"/>
          <w:color w:val="auto"/>
          <w:lang w:val="sr-Cyrl-RS"/>
        </w:rPr>
        <w:t xml:space="preserve">за 2018.годину </w:t>
      </w:r>
      <w:r w:rsidR="00510354" w:rsidRPr="00501442">
        <w:rPr>
          <w:rFonts w:asciiTheme="majorHAnsi" w:hAnsiTheme="majorHAnsi"/>
          <w:color w:val="auto"/>
          <w:lang w:val="sr-Cyrl-RS"/>
        </w:rPr>
        <w:t xml:space="preserve">могу се </w:t>
      </w:r>
      <w:r w:rsidRPr="00501442">
        <w:rPr>
          <w:rFonts w:asciiTheme="majorHAnsi" w:hAnsiTheme="majorHAnsi"/>
          <w:color w:val="auto"/>
        </w:rPr>
        <w:t>увећа</w:t>
      </w:r>
      <w:r w:rsidR="00510354" w:rsidRPr="00501442">
        <w:rPr>
          <w:rFonts w:asciiTheme="majorHAnsi" w:hAnsiTheme="majorHAnsi"/>
          <w:color w:val="auto"/>
          <w:lang w:val="sr-Cyrl-RS"/>
        </w:rPr>
        <w:t>ти до</w:t>
      </w:r>
      <w:r w:rsidRPr="00501442">
        <w:rPr>
          <w:rFonts w:asciiTheme="majorHAnsi" w:hAnsiTheme="majorHAnsi"/>
          <w:color w:val="auto"/>
        </w:rPr>
        <w:t xml:space="preserve"> </w:t>
      </w:r>
      <w:r w:rsidR="00510354" w:rsidRPr="00501442">
        <w:rPr>
          <w:rFonts w:asciiTheme="majorHAnsi" w:hAnsiTheme="majorHAnsi"/>
          <w:color w:val="auto"/>
          <w:lang w:val="sr-Cyrl-RS"/>
        </w:rPr>
        <w:t>10</w:t>
      </w:r>
      <w:r w:rsidRPr="00501442">
        <w:rPr>
          <w:rFonts w:asciiTheme="majorHAnsi" w:hAnsiTheme="majorHAnsi"/>
          <w:color w:val="auto"/>
        </w:rPr>
        <w:t xml:space="preserve"> % </w:t>
      </w:r>
      <w:r w:rsidRPr="00501442">
        <w:rPr>
          <w:rFonts w:asciiTheme="majorHAnsi" w:hAnsiTheme="majorHAnsi"/>
          <w:color w:val="auto"/>
          <w:lang w:val="sr-Cyrl-RS"/>
        </w:rPr>
        <w:t xml:space="preserve">у односу на планирани </w:t>
      </w:r>
      <w:r w:rsidRPr="00501442">
        <w:rPr>
          <w:rFonts w:asciiTheme="majorHAnsi" w:hAnsiTheme="majorHAnsi"/>
          <w:color w:val="auto"/>
        </w:rPr>
        <w:t xml:space="preserve">ниво остварења </w:t>
      </w:r>
      <w:r w:rsidRPr="00501442">
        <w:rPr>
          <w:rFonts w:asciiTheme="majorHAnsi" w:hAnsiTheme="majorHAnsi"/>
          <w:color w:val="auto"/>
          <w:lang w:val="sr-Cyrl-RS"/>
        </w:rPr>
        <w:t>за</w:t>
      </w:r>
      <w:r w:rsidR="00510354" w:rsidRPr="00501442">
        <w:rPr>
          <w:rFonts w:asciiTheme="majorHAnsi" w:hAnsiTheme="majorHAnsi"/>
          <w:color w:val="auto"/>
        </w:rPr>
        <w:t xml:space="preserve"> 2017.годину </w:t>
      </w:r>
      <w:r w:rsidR="00510354" w:rsidRPr="00501442">
        <w:rPr>
          <w:rFonts w:asciiTheme="majorHAnsi" w:hAnsiTheme="majorHAnsi"/>
          <w:color w:val="auto"/>
          <w:lang w:val="sr-Cyrl-RS"/>
        </w:rPr>
        <w:t>по основу повећања економске цене боравка деце у вртићу.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Приходи од  закупа планирају се  на основу уговора о закупу корисника буџетских средстава. Ови   Приходи користе се за куповину, изградњу, текуће поправке и одржавање зграда и објеката и набавку и одржавање опреме корисника.Сви корисници су дужни да Одељењу за буџет и финансије доставе све раније потписане уговоре о закупу чија се примена наставља у 2018 .години у склопу Предлога финансијског плана  а новопотписане Уговоре у 2018. години одмах по потписивању.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Приходи од донација планирају се према вредности из уговора  и анекса уговора о донацијама. Корисници су дужни да, одмах по потписивању у 2018. години,доставе општини –уговор о донацији или други уговор којим се остварује приход од донација.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Ненаплаћени приходи по споразуму о пресељењу објеката социјалне инфраструктуре Скобаљ и Мали Борак биће распоређени у буџету након потписивања појединачних уговора и анекса уговора за изградњу објеката из споразума са ЕПС -Огранак РБ Колубара Лазаревац у 20</w:t>
      </w:r>
      <w:r w:rsidR="005B5F39" w:rsidRPr="00501442">
        <w:rPr>
          <w:rFonts w:asciiTheme="majorHAnsi" w:hAnsiTheme="majorHAnsi"/>
          <w:color w:val="auto"/>
        </w:rPr>
        <w:t xml:space="preserve">18. године као  прходи по новим </w:t>
      </w:r>
      <w:r w:rsidRPr="00501442">
        <w:rPr>
          <w:rFonts w:asciiTheme="majorHAnsi" w:hAnsiTheme="majorHAnsi"/>
          <w:color w:val="auto"/>
        </w:rPr>
        <w:t>Споразумима са ЕПС -Огранак РБ Колубара Лазаревац чије се потпсивање очекује у току 2018. године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Наменска средства по Уговорима  са Комесаријатом за избеглице, за решавање проблема интерно расељених лица преносе се у висини неутрошеног износа за наставак реализације Уговора.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 2018. години не планирају се  приходи од камата на средства буџета општине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Приходи од продаје нефинансијске имовине планирају се на основу,основане и оправдане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намере корисника образложене у Предлогу финансијског плана.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Приходи од казни за прекршаје планирају се на нивоу наплаћених прихода  у 2017. години.</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Приходи од продаје услуга корисника средстава буџета чије је пружање уговорено са физичким и правним лицима у висини вредности из Уговора и по ценовницима услуга</w:t>
      </w:r>
      <w:r w:rsidR="005B5F39" w:rsidRPr="00501442">
        <w:rPr>
          <w:rFonts w:asciiTheme="majorHAnsi" w:hAnsiTheme="majorHAnsi"/>
          <w:color w:val="auto"/>
          <w:lang w:val="sr-Cyrl-RS"/>
        </w:rPr>
        <w:t>.</w:t>
      </w:r>
      <w:r w:rsidRPr="00501442">
        <w:rPr>
          <w:rFonts w:asciiTheme="majorHAnsi" w:hAnsiTheme="majorHAnsi"/>
          <w:color w:val="auto"/>
        </w:rPr>
        <w:t>Сви корисници су дужни да Одељењу за буџет и финансије доставе потписане уговоре на основу  којих планирају остварење ових прихода у 2018.години у склопу Предлога финансијског плана  а новопотписане Уговоре у 2018. години одмах по потписивању.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 2018. години планирају се примања од дугорочног задуживања по потписаном уговору о кредиту за изградњу затвореног базена са Адико (бившом Хипо-Алпе-Адриа) банком Београд  </w:t>
      </w:r>
      <w:r w:rsidR="005B5F39" w:rsidRPr="00501442">
        <w:rPr>
          <w:rFonts w:asciiTheme="majorHAnsi" w:hAnsiTheme="majorHAnsi"/>
          <w:color w:val="auto"/>
          <w:lang w:val="sr-Cyrl-RS"/>
        </w:rPr>
        <w:t xml:space="preserve">за </w:t>
      </w:r>
      <w:r w:rsidR="005B5F39" w:rsidRPr="00501442">
        <w:rPr>
          <w:rFonts w:asciiTheme="majorHAnsi" w:hAnsiTheme="majorHAnsi"/>
          <w:color w:val="auto"/>
          <w:lang w:val="sr-Cyrl-RS"/>
        </w:rPr>
        <w:lastRenderedPageBreak/>
        <w:t xml:space="preserve">процењени износ који неће бити повучен до краја 2017. од укупно уговорених 250 милиона </w:t>
      </w:r>
      <w:r w:rsidR="000321BE" w:rsidRPr="00501442">
        <w:rPr>
          <w:rFonts w:asciiTheme="majorHAnsi" w:hAnsiTheme="majorHAnsi"/>
          <w:color w:val="auto"/>
          <w:lang w:val="sr-Cyrl-RS"/>
        </w:rPr>
        <w:t>због продужења рока за изградњу базена</w:t>
      </w:r>
      <w:r w:rsidRPr="00501442">
        <w:rPr>
          <w:rFonts w:asciiTheme="majorHAnsi" w:hAnsiTheme="majorHAnsi"/>
          <w:color w:val="auto"/>
        </w:rPr>
        <w:t>.</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Саставни део  поступка припреме Одлуке о буџету за 2018. годину су Одлуке  о порезу на имовину и Предлози Одлука о комуналним таксама, посебној накнади за заштиту и унапређење животне средине , доприносу з</w:t>
      </w:r>
      <w:r w:rsidR="005B5F39" w:rsidRPr="00501442">
        <w:rPr>
          <w:rFonts w:asciiTheme="majorHAnsi" w:hAnsiTheme="majorHAnsi"/>
          <w:color w:val="auto"/>
          <w:lang w:val="sr-Cyrl-RS"/>
        </w:rPr>
        <w:t>а</w:t>
      </w:r>
      <w:r w:rsidRPr="00501442">
        <w:rPr>
          <w:rFonts w:asciiTheme="majorHAnsi" w:hAnsiTheme="majorHAnsi"/>
          <w:color w:val="auto"/>
        </w:rPr>
        <w:t xml:space="preserve"> уређење грђевинског земљишта и др.) као и одлуке о: ценама услуга јавних предузећа; правима из социјалне заштите,друштвене бриге о породици и деци-породиљама и др., економској и регресираним и  ценама боравка деце у вртићу; регресираним ценама комуналних услуга и др.</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Накнаде и цене услуга које уређује општина Лајковац у 2018. увећавају се у односу на 2017. годину за % пројектоване  инфлације за 2018. годину од 3%.</w:t>
      </w:r>
    </w:p>
    <w:p w:rsidR="005B5F39" w:rsidRPr="00501442" w:rsidRDefault="005B5F39" w:rsidP="00710395">
      <w:pPr>
        <w:spacing w:after="0" w:line="240" w:lineRule="auto"/>
        <w:jc w:val="both"/>
        <w:rPr>
          <w:rFonts w:asciiTheme="majorHAnsi" w:hAnsiTheme="majorHAnsi"/>
          <w:color w:val="auto"/>
          <w:lang w:val="sr-Cyrl-RS"/>
        </w:rPr>
      </w:pPr>
      <w:r w:rsidRPr="00501442">
        <w:rPr>
          <w:rFonts w:asciiTheme="majorHAnsi" w:hAnsiTheme="majorHAnsi"/>
          <w:color w:val="auto"/>
          <w:lang w:val="sr-Cyrl-RS"/>
        </w:rPr>
        <w:t xml:space="preserve">         Економска цена боравка деце у вртићу </w:t>
      </w:r>
      <w:r w:rsidR="00510354" w:rsidRPr="00501442">
        <w:rPr>
          <w:rFonts w:asciiTheme="majorHAnsi" w:hAnsiTheme="majorHAnsi"/>
          <w:color w:val="auto"/>
          <w:lang w:val="sr-Cyrl-RS"/>
        </w:rPr>
        <w:t xml:space="preserve">може се </w:t>
      </w:r>
      <w:r w:rsidRPr="00501442">
        <w:rPr>
          <w:rFonts w:asciiTheme="majorHAnsi" w:hAnsiTheme="majorHAnsi"/>
          <w:color w:val="auto"/>
          <w:lang w:val="sr-Cyrl-RS"/>
        </w:rPr>
        <w:t>увећа</w:t>
      </w:r>
      <w:r w:rsidR="00510354" w:rsidRPr="00501442">
        <w:rPr>
          <w:rFonts w:asciiTheme="majorHAnsi" w:hAnsiTheme="majorHAnsi"/>
          <w:color w:val="auto"/>
          <w:lang w:val="sr-Cyrl-RS"/>
        </w:rPr>
        <w:t xml:space="preserve">ти до </w:t>
      </w:r>
      <w:r w:rsidRPr="00501442">
        <w:rPr>
          <w:rFonts w:asciiTheme="majorHAnsi" w:hAnsiTheme="majorHAnsi"/>
          <w:color w:val="auto"/>
          <w:lang w:val="sr-Cyrl-RS"/>
        </w:rPr>
        <w:t xml:space="preserve"> </w:t>
      </w:r>
      <w:r w:rsidR="00510354" w:rsidRPr="00501442">
        <w:rPr>
          <w:rFonts w:asciiTheme="majorHAnsi" w:hAnsiTheme="majorHAnsi"/>
          <w:color w:val="auto"/>
          <w:lang w:val="sr-Cyrl-RS"/>
        </w:rPr>
        <w:t xml:space="preserve">10 </w:t>
      </w:r>
      <w:r w:rsidRPr="00501442">
        <w:rPr>
          <w:rFonts w:asciiTheme="majorHAnsi" w:hAnsiTheme="majorHAnsi"/>
          <w:color w:val="auto"/>
          <w:lang w:val="sr-Cyrl-RS"/>
        </w:rPr>
        <w:t>%</w:t>
      </w:r>
      <w:r w:rsidR="00510354" w:rsidRPr="00501442">
        <w:rPr>
          <w:rFonts w:asciiTheme="majorHAnsi" w:hAnsiTheme="majorHAnsi"/>
          <w:color w:val="auto"/>
          <w:lang w:val="sr-Cyrl-RS"/>
        </w:rPr>
        <w:t xml:space="preserve"> у односу на важећу економску цену.</w:t>
      </w:r>
    </w:p>
    <w:p w:rsidR="007F6EBA" w:rsidRPr="00501442" w:rsidRDefault="00C2307B" w:rsidP="00710395">
      <w:pPr>
        <w:spacing w:after="0" w:line="240" w:lineRule="auto"/>
        <w:jc w:val="both"/>
        <w:rPr>
          <w:rFonts w:asciiTheme="majorHAnsi" w:hAnsiTheme="majorHAnsi"/>
          <w:b/>
          <w:color w:val="auto"/>
        </w:rPr>
      </w:pPr>
      <w:r w:rsidRPr="00501442">
        <w:rPr>
          <w:rFonts w:asciiTheme="majorHAnsi" w:hAnsiTheme="majorHAnsi"/>
          <w:b/>
          <w:color w:val="auto"/>
        </w:rPr>
        <w:t xml:space="preserve">         2. Обим средстава, односно лимит расхода и издатака буџетских корисника за 2018.</w:t>
      </w:r>
    </w:p>
    <w:p w:rsidR="007F6EBA" w:rsidRPr="00501442" w:rsidRDefault="00C2307B" w:rsidP="00710395">
      <w:pPr>
        <w:spacing w:after="0" w:line="240" w:lineRule="auto"/>
        <w:jc w:val="both"/>
        <w:rPr>
          <w:rFonts w:asciiTheme="majorHAnsi" w:hAnsiTheme="majorHAnsi"/>
          <w:b/>
          <w:color w:val="auto"/>
          <w:lang w:val="sr-Cyrl-RS"/>
        </w:rPr>
      </w:pPr>
      <w:r w:rsidRPr="00501442">
        <w:rPr>
          <w:rFonts w:asciiTheme="majorHAnsi" w:hAnsiTheme="majorHAnsi"/>
          <w:b/>
          <w:color w:val="auto"/>
        </w:rPr>
        <w:t>годину, са пројекцијама за наредне две фискалне године</w:t>
      </w:r>
    </w:p>
    <w:p w:rsidR="000321BE" w:rsidRPr="00501442" w:rsidRDefault="000321BE" w:rsidP="00710395">
      <w:pPr>
        <w:spacing w:after="0" w:line="240" w:lineRule="auto"/>
        <w:jc w:val="both"/>
        <w:rPr>
          <w:rFonts w:asciiTheme="majorHAnsi" w:hAnsiTheme="majorHAnsi"/>
          <w:b/>
          <w:color w:val="auto"/>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Имајући у виду фискална правила, као и величину потребног фискалног прилагођавања, у овом Упутству се утврђују смернице за планирање појединих категорија расхода у складу са приходним могућностима буџета.</w:t>
      </w:r>
    </w:p>
    <w:p w:rsidR="00D60317"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Обим текућих расхода за индиректне кориснике  планира се на нивоу почетне одлуке за 2017. годину са могућношћу распоређивања додатних средстава по Ребалансу у току 2018. године у складу са буџетским могућн</w:t>
      </w:r>
      <w:r w:rsidR="005B5F39" w:rsidRPr="00501442">
        <w:rPr>
          <w:rFonts w:asciiTheme="majorHAnsi" w:hAnsiTheme="majorHAnsi"/>
          <w:color w:val="auto"/>
          <w:lang w:val="sr-Cyrl-RS"/>
        </w:rPr>
        <w:t>о</w:t>
      </w:r>
      <w:r w:rsidRPr="00501442">
        <w:rPr>
          <w:rFonts w:asciiTheme="majorHAnsi" w:hAnsiTheme="majorHAnsi"/>
          <w:color w:val="auto"/>
        </w:rPr>
        <w:t>стима.</w:t>
      </w:r>
      <w:r w:rsidR="00D60317" w:rsidRPr="00501442">
        <w:rPr>
          <w:rFonts w:asciiTheme="majorHAnsi" w:hAnsiTheme="majorHAnsi"/>
          <w:color w:val="auto"/>
        </w:rPr>
        <w:t xml:space="preserve"> </w:t>
      </w:r>
    </w:p>
    <w:p w:rsidR="007F6EBA" w:rsidRPr="00501442" w:rsidRDefault="00D60317"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У </w:t>
      </w:r>
      <w:r w:rsidRPr="00501442">
        <w:rPr>
          <w:rFonts w:asciiTheme="majorHAnsi" w:hAnsiTheme="majorHAnsi"/>
          <w:color w:val="auto"/>
        </w:rPr>
        <w:t xml:space="preserve">буџету </w:t>
      </w:r>
      <w:r w:rsidRPr="00501442">
        <w:rPr>
          <w:rFonts w:asciiTheme="majorHAnsi" w:hAnsiTheme="majorHAnsi"/>
          <w:color w:val="auto"/>
          <w:lang w:val="sr-Cyrl-RS"/>
        </w:rPr>
        <w:t xml:space="preserve">општине Лајковац за 2018.годину </w:t>
      </w:r>
      <w:r w:rsidRPr="00501442">
        <w:rPr>
          <w:rFonts w:asciiTheme="majorHAnsi" w:hAnsiTheme="majorHAnsi"/>
          <w:color w:val="auto"/>
        </w:rPr>
        <w:t xml:space="preserve"> обезбеђују се средства за</w:t>
      </w:r>
      <w:r w:rsidRPr="00501442">
        <w:rPr>
          <w:rFonts w:asciiTheme="majorHAnsi" w:hAnsiTheme="majorHAnsi"/>
          <w:color w:val="auto"/>
          <w:lang w:val="sr-Cyrl-RS"/>
        </w:rPr>
        <w:t xml:space="preserve"> </w:t>
      </w:r>
      <w:r w:rsidRPr="00501442">
        <w:rPr>
          <w:rFonts w:asciiTheme="majorHAnsi" w:hAnsiTheme="majorHAnsi"/>
          <w:color w:val="auto"/>
        </w:rPr>
        <w:t xml:space="preserve">остваривање делатности предшколског васпитања и образовања (полудневни и целодневни боравак, исхрана, нега и превентивна заштита деце предшколског узраста) у висини </w:t>
      </w:r>
      <w:r w:rsidRPr="00501442">
        <w:rPr>
          <w:rFonts w:asciiTheme="majorHAnsi" w:hAnsiTheme="majorHAnsi"/>
          <w:color w:val="auto"/>
          <w:lang w:val="sr-Cyrl-RS"/>
        </w:rPr>
        <w:t xml:space="preserve">од </w:t>
      </w:r>
      <w:r w:rsidRPr="00501442">
        <w:rPr>
          <w:rFonts w:asciiTheme="majorHAnsi" w:hAnsiTheme="majorHAnsi"/>
          <w:color w:val="auto"/>
        </w:rPr>
        <w:t>80% од економске цене по детету, укључујући у целости средства за плате, накнаде и друга примања, социјалне доприносе на терет послодавца, отпремнине, као и помоћ запосленима у предшколској установи, расходе за припремни предшколски програм осим оних за које се средства обезбеђују у буџету Републике Србије и остале текуће расходе.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Обим  текућих расхода не рачунајући расходе за плате и накнаде по уговорима  за  индиректне кориснике за 2018. планира  се у износима довољним за покриће текућих расхода за прву половину године са обавезом  распоређивања укупно потребних средстава за извршење расхода на нивоу 2018.  године од средстава из оствареног суфицита по Ребалансу.</w:t>
      </w:r>
    </w:p>
    <w:p w:rsidR="005B5F39" w:rsidRPr="00501442" w:rsidRDefault="005B5F39" w:rsidP="00710395">
      <w:pPr>
        <w:spacing w:after="0" w:line="240" w:lineRule="auto"/>
        <w:jc w:val="both"/>
        <w:rPr>
          <w:rFonts w:asciiTheme="majorHAnsi" w:hAnsiTheme="majorHAnsi"/>
          <w:color w:val="auto"/>
          <w:lang w:val="sr-Cyrl-RS"/>
        </w:rPr>
      </w:pPr>
      <w:r w:rsidRPr="00501442">
        <w:rPr>
          <w:rFonts w:asciiTheme="majorHAnsi" w:hAnsiTheme="majorHAnsi"/>
          <w:color w:val="auto"/>
          <w:lang w:val="sr-Cyrl-RS"/>
        </w:rPr>
        <w:t xml:space="preserve">         Изузетно, Културни центар Хаџи Рувим и Установа за омладину и спорт </w:t>
      </w:r>
      <w:r w:rsidR="000321BE" w:rsidRPr="00501442">
        <w:rPr>
          <w:rFonts w:asciiTheme="majorHAnsi" w:hAnsiTheme="majorHAnsi"/>
          <w:color w:val="auto"/>
          <w:lang w:val="sr-Cyrl-RS"/>
        </w:rPr>
        <w:t>Л</w:t>
      </w:r>
      <w:r w:rsidRPr="00501442">
        <w:rPr>
          <w:rFonts w:asciiTheme="majorHAnsi" w:hAnsiTheme="majorHAnsi"/>
          <w:color w:val="auto"/>
          <w:lang w:val="sr-Cyrl-RS"/>
        </w:rPr>
        <w:t xml:space="preserve">ајковац, планирају основном одлуком о буџету и додатна средства за услуге електричне енергије по основу </w:t>
      </w:r>
      <w:r w:rsidR="00D60317" w:rsidRPr="00501442">
        <w:rPr>
          <w:rFonts w:asciiTheme="majorHAnsi" w:hAnsiTheme="majorHAnsi"/>
          <w:color w:val="auto"/>
          <w:lang w:val="sr-Cyrl-RS"/>
        </w:rPr>
        <w:t>планиране потрошње за објекте који су у тим установама стављени у функцију након реконструкције односно изградње и нових прикључака на електро-дистрибутивну мрежу.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За износ текућих расхода чије је извршење изузетно једнократно планирано у 2017. години и не понавља се у 2018. години додатно се умањују укупно планирани текући расходи корисника за 2018.</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Расходи за пројекте који се финансирају По програму ренте и екологије и другим посебним програмима из наменских средстава посебно се (додатно)</w:t>
      </w:r>
      <w:r w:rsidRPr="00501442">
        <w:rPr>
          <w:rFonts w:asciiTheme="majorHAnsi" w:hAnsiTheme="majorHAnsi"/>
          <w:color w:val="auto"/>
          <w:lang w:val="sr-Latn-ME"/>
        </w:rPr>
        <w:t xml:space="preserve"> </w:t>
      </w:r>
      <w:r w:rsidRPr="00501442">
        <w:rPr>
          <w:rFonts w:asciiTheme="majorHAnsi" w:hAnsiTheme="majorHAnsi"/>
          <w:color w:val="auto"/>
        </w:rPr>
        <w:t xml:space="preserve">исказују и не улазе у ограничење .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Средства за финансирање превоза ђака основних и средње школе планирају се по спроведеном поступку Концесије за линијски превоз на територији општине који укључује и превоз ученика.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Средства корисницима дотација и трансфера планирају се на нивоу почетне одлуке за 2017. годину са могућношћу распоређивања додатних средстава по Ребалансу у току 2017. године у складу са буџетским могућнстима.</w:t>
      </w:r>
    </w:p>
    <w:p w:rsidR="007F6EBA" w:rsidRPr="00501442" w:rsidRDefault="00F318EB" w:rsidP="00710395">
      <w:pPr>
        <w:spacing w:after="0" w:line="240" w:lineRule="auto"/>
        <w:jc w:val="both"/>
        <w:rPr>
          <w:rFonts w:asciiTheme="majorHAnsi" w:hAnsiTheme="majorHAnsi"/>
          <w:b/>
          <w:bCs/>
          <w:color w:val="auto"/>
        </w:rPr>
      </w:pPr>
      <w:r w:rsidRPr="00501442">
        <w:rPr>
          <w:rFonts w:asciiTheme="majorHAnsi" w:hAnsiTheme="majorHAnsi"/>
          <w:b/>
          <w:bCs/>
          <w:color w:val="auto"/>
        </w:rPr>
        <w:t xml:space="preserve">         </w:t>
      </w:r>
      <w:r w:rsidR="00C2307B" w:rsidRPr="00501442">
        <w:rPr>
          <w:rFonts w:asciiTheme="majorHAnsi" w:hAnsiTheme="majorHAnsi"/>
          <w:b/>
          <w:bCs/>
          <w:color w:val="auto"/>
        </w:rPr>
        <w:t xml:space="preserve">Планирање масе средстава за плате у одлуци о буџету за 2018. годину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Масу средстава за плате корисници планирају   на нивоу исплаћених плата у 2017. години, увећану за масу средстава за плате за број запослених максимално до броја утврђеног у Одлуци о </w:t>
      </w:r>
      <w:r w:rsidRPr="00501442">
        <w:rPr>
          <w:rFonts w:asciiTheme="majorHAnsi" w:hAnsiTheme="majorHAnsi"/>
          <w:color w:val="auto"/>
        </w:rPr>
        <w:lastRenderedPageBreak/>
        <w:t>максималном броју запослених за 2017. годину, а највише до дозвољеног нивоа за исплату плата у складу са чланом 36. Закона о буџету Републике Србије за 2017. годину (''Службени гласни РС'', бр. 99/16). Укупна мас</w:t>
      </w:r>
      <w:r w:rsidR="000321BE" w:rsidRPr="00501442">
        <w:rPr>
          <w:rFonts w:asciiTheme="majorHAnsi" w:hAnsiTheme="majorHAnsi"/>
          <w:color w:val="auto"/>
          <w:lang w:val="sr-Cyrl-RS"/>
        </w:rPr>
        <w:t>а</w:t>
      </w:r>
      <w:r w:rsidRPr="00501442">
        <w:rPr>
          <w:rFonts w:asciiTheme="majorHAnsi" w:hAnsiTheme="majorHAnsi"/>
          <w:color w:val="auto"/>
        </w:rPr>
        <w:t xml:space="preserve"> средстава за плате умањује се за плате запослених код корисника буџетских средстава које су се финансирале из буџета локалне власти са економских класификација 411 и 412, а више се не финансирају (због престанка рада корисника и сл.) односно за плате запослених који су радили код тих корисника, а који нису преузети у органе и службе управе или јавне службе чије се плате финансирају из буџета оштине на економским класификацијама 411 и 412.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Тако укупна планирана маса средстава за плате увећава се у: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органима и службама локалне власти и месним заједницама за 5 %,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предшколским установама за 10%,</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осталим јавним службама 5 %.</w:t>
      </w:r>
    </w:p>
    <w:p w:rsidR="007F6EBA" w:rsidRPr="00501442" w:rsidRDefault="006004FD"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Средства за плате се планирају на бази постојећег, а не систематизованог броја запослених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Средства добијена по основу умањења у складу са одредбама Закона о привременом уређивању основица за обрачун и исплату плата, односно зарада и других сталних примања код корисника јавних средстава, планирају се на апропријацији економској класификацији 465 - Остале дотације и трансфери.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Средства за финансирање новозапослених лица за обављање делатности предшколске установе у  новоизграђеном објекту Вртића планирају се у оквиру текуће буџетске резерве и биће распоређена Предшколској установи Лептирић Лајковац по добијању сагласности министарства за ново запошљавање и увећање масе зарада.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Као и у претходним годинама, и у буџетској 2018. години, не планира се обрачун и исплата поклона у новцу, божићних, годишњих и других врста награда, бонуса и примања запослених ради побољшања материјалног положаја и побољшања услова рада предвиђених посебним и појединачним колективним уговорима, за директне и индиректне кориснике буџетских средстава локалне власти, као и друга примања из члана 120. став 1. тачка 4. Закона о раду (''Службени гласник РС'', бр. 24/05, 61/05, 54/09, 32/13 и 75/14) осим јубиларних награда за запослене који су то право стекли у 2018. години. Такође, у 2018. години не могу се исплаћивати запосленима код директних и индиректних корисника буџетских средстава локалне власти, награде и бонуси који према међународним критеријумима представљају нестандардне, односно нетранспарентне облике награда и бонуса.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Остале економске класификације у оквиру групе 41 - Расходи за запослене, планирати крајње рестриктивно.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Група конта 41 – Расходи за запослене Локална власт је у обавези да у одлуци о буџету за 2018. годину, у делу буџета који садржи норме битне за извршење буџета, у посебној одредби искаже број запослених на неодређено и одређено време, за које су у буџету локалне власти обезбеђена средства.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Саставни део одлуке о буџету чине табеларни прикази расхода за запослене Прилог 1(Табеле 1-9)</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Уколико се изменама или допунама Одлуке о буџету локалне власти мењају подаци достављени у Прилогу 1, неопходно је доставити измењене (допуњене) табеле са образложењем и документацијом која потврђује да је било неопходно извршити одређене промене у односу на усвојену Одлуку о буџету.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b/>
          <w:bCs/>
          <w:color w:val="auto"/>
        </w:rPr>
        <w:t xml:space="preserve"> Планирање броја запослених у 2018. години </w:t>
      </w:r>
    </w:p>
    <w:p w:rsidR="007F6EBA" w:rsidRPr="00501442" w:rsidRDefault="007F6EBA" w:rsidP="00710395">
      <w:pPr>
        <w:spacing w:after="0" w:line="240" w:lineRule="auto"/>
        <w:jc w:val="both"/>
        <w:rPr>
          <w:rFonts w:asciiTheme="majorHAnsi" w:hAnsiTheme="majorHAnsi"/>
          <w:b/>
          <w:bCs/>
          <w:color w:val="auto"/>
        </w:rPr>
      </w:pPr>
    </w:p>
    <w:p w:rsidR="007F6EBA" w:rsidRPr="00501442" w:rsidRDefault="00F318EB" w:rsidP="00710395">
      <w:pPr>
        <w:spacing w:after="0" w:line="240" w:lineRule="auto"/>
        <w:jc w:val="both"/>
        <w:rPr>
          <w:rFonts w:asciiTheme="majorHAnsi" w:hAnsiTheme="majorHAnsi"/>
          <w:color w:val="auto"/>
        </w:rPr>
      </w:pPr>
      <w:r w:rsidRPr="00501442">
        <w:rPr>
          <w:rFonts w:asciiTheme="majorHAnsi" w:hAnsiTheme="majorHAnsi"/>
          <w:b/>
          <w:bCs/>
          <w:color w:val="auto"/>
          <w:lang w:val="sr-Cyrl-RS"/>
        </w:rPr>
        <w:t xml:space="preserve">  </w:t>
      </w:r>
      <w:r w:rsidR="00C2307B" w:rsidRPr="00501442">
        <w:rPr>
          <w:rFonts w:asciiTheme="majorHAnsi" w:hAnsiTheme="majorHAnsi"/>
          <w:b/>
          <w:bCs/>
          <w:color w:val="auto"/>
        </w:rPr>
        <w:t>А) Планирање броја запослених на неодређено време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Број запослених планира се у складу са Одлуком Владе РС  о утврђивању  максималног броја запослених на неодређено време за 2017. годину и </w:t>
      </w:r>
      <w:r w:rsidRPr="00501442">
        <w:rPr>
          <w:rFonts w:asciiTheme="majorHAnsi" w:hAnsiTheme="majorHAnsi"/>
          <w:bCs/>
          <w:color w:val="auto"/>
          <w:lang w:eastAsia="en-US"/>
        </w:rPr>
        <w:t xml:space="preserve">Одлуком о максималном броју запослених на неодређено време корисника јавних средстава Општине Лајковац за 2017. годину односно до 212 </w:t>
      </w:r>
      <w:r w:rsidRPr="00501442">
        <w:rPr>
          <w:rFonts w:asciiTheme="majorHAnsi" w:hAnsiTheme="majorHAnsi"/>
          <w:bCs/>
          <w:color w:val="auto"/>
          <w:lang w:eastAsia="en-US"/>
        </w:rPr>
        <w:lastRenderedPageBreak/>
        <w:t xml:space="preserve">запослених при </w:t>
      </w:r>
      <w:r w:rsidR="000321BE" w:rsidRPr="00501442">
        <w:rPr>
          <w:rFonts w:asciiTheme="majorHAnsi" w:hAnsiTheme="majorHAnsi"/>
          <w:bCs/>
          <w:color w:val="auto"/>
          <w:lang w:val="sr-Cyrl-RS" w:eastAsia="en-US"/>
        </w:rPr>
        <w:t xml:space="preserve">чему </w:t>
      </w:r>
      <w:r w:rsidRPr="00501442">
        <w:rPr>
          <w:rFonts w:asciiTheme="majorHAnsi" w:hAnsiTheme="majorHAnsi"/>
          <w:bCs/>
          <w:color w:val="auto"/>
          <w:lang w:eastAsia="en-US"/>
        </w:rPr>
        <w:t xml:space="preserve">сваки организациони облик може имати највише онолики број запослених на неодређено време, за који има обезбеђена средства за зараде.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b/>
          <w:bCs/>
          <w:color w:val="auto"/>
        </w:rPr>
        <w:t xml:space="preserve">Б) Ограничење броја запослених на одређено време </w:t>
      </w:r>
    </w:p>
    <w:p w:rsidR="007F6EBA" w:rsidRPr="00501442" w:rsidRDefault="00F318EB"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Укупан број запослених на одређено време, због привремено повећаног обима посла, лица ангажованих по уговору о делу, уговору о привременим и повременим пословима, закључених непосредно или преко омладинске или студентске задруге и лица ангажованих по другим основима не може бити већи од 10% броја запослених на неодређено време код организационог облика (члан 10. став 1.). Организациони облик који има мање од 100 запослених може да има највише до 10 запослених или ангажованих лица у смислу става 1. овог члана (став 2.). </w:t>
      </w:r>
    </w:p>
    <w:p w:rsidR="00F318EB" w:rsidRPr="00501442" w:rsidRDefault="00F318EB" w:rsidP="00710395">
      <w:pPr>
        <w:spacing w:after="0" w:line="240" w:lineRule="auto"/>
        <w:jc w:val="both"/>
        <w:rPr>
          <w:rFonts w:asciiTheme="majorHAnsi" w:hAnsiTheme="majorHAnsi"/>
          <w:color w:val="auto"/>
        </w:rPr>
      </w:pPr>
    </w:p>
    <w:p w:rsidR="007F6EBA" w:rsidRPr="00501442" w:rsidRDefault="006004FD" w:rsidP="00710395">
      <w:pPr>
        <w:spacing w:after="0" w:line="240" w:lineRule="auto"/>
        <w:jc w:val="both"/>
        <w:rPr>
          <w:rFonts w:asciiTheme="majorHAnsi" w:hAnsiTheme="majorHAnsi"/>
          <w:b/>
          <w:bCs/>
          <w:color w:val="auto"/>
        </w:rPr>
      </w:pPr>
      <w:r w:rsidRPr="00501442">
        <w:rPr>
          <w:rFonts w:asciiTheme="majorHAnsi" w:hAnsiTheme="majorHAnsi"/>
          <w:b/>
          <w:bCs/>
          <w:color w:val="auto"/>
          <w:lang w:val="sr-Cyrl-RS"/>
        </w:rPr>
        <w:t xml:space="preserve">  </w:t>
      </w:r>
      <w:r w:rsidR="00C2307B" w:rsidRPr="00501442">
        <w:rPr>
          <w:rFonts w:asciiTheme="majorHAnsi" w:hAnsiTheme="majorHAnsi"/>
          <w:b/>
          <w:bCs/>
          <w:color w:val="auto"/>
        </w:rPr>
        <w:t xml:space="preserve">В) Повећање броја запослених уз сагласност Комисије Владе </w:t>
      </w:r>
    </w:p>
    <w:p w:rsidR="007F6EBA" w:rsidRPr="00501442" w:rsidRDefault="00F318EB"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И за 2018. годину ће важити одредба Закона о максималном броју којом се прописује да ће се повећање броја запослених на неодређено време, вршити у складу са прописима којима се уређује буџетски систем, односно организациони облици ће тражити сагласност за повећање броја запослених преко надлежног органа локалне власти и Министарства државне управе и локалне самоуправе од Комисије Владе. </w:t>
      </w:r>
    </w:p>
    <w:p w:rsidR="007F6EBA" w:rsidRPr="00501442" w:rsidRDefault="006004FD"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Посебно се указује на примену одредбе члана 27е Закона о буџетском систему према којој </w:t>
      </w:r>
      <w:r w:rsidR="00C2307B" w:rsidRPr="00501442">
        <w:rPr>
          <w:rFonts w:asciiTheme="majorHAnsi" w:hAnsiTheme="majorHAnsi"/>
          <w:b/>
          <w:bCs/>
          <w:color w:val="auto"/>
        </w:rPr>
        <w:t xml:space="preserve">предшколске установе и установе културе нису изузете, односно за ново запошљавање у предшколским установама и установама културе подносе се захтеви за ново запошљавање. </w:t>
      </w:r>
    </w:p>
    <w:p w:rsidR="007F6EBA" w:rsidRPr="00501442" w:rsidRDefault="007F6EBA" w:rsidP="00710395">
      <w:pPr>
        <w:spacing w:after="0" w:line="240" w:lineRule="auto"/>
        <w:jc w:val="both"/>
        <w:rPr>
          <w:rFonts w:asciiTheme="majorHAnsi" w:hAnsiTheme="majorHAnsi"/>
          <w:color w:val="auto"/>
        </w:rPr>
      </w:pPr>
    </w:p>
    <w:p w:rsidR="007F6EBA" w:rsidRPr="00501442" w:rsidRDefault="00C2307B" w:rsidP="00710395">
      <w:pPr>
        <w:spacing w:after="0" w:line="240" w:lineRule="auto"/>
        <w:jc w:val="both"/>
        <w:rPr>
          <w:rFonts w:asciiTheme="majorHAnsi" w:hAnsiTheme="majorHAnsi"/>
          <w:b/>
          <w:color w:val="auto"/>
        </w:rPr>
      </w:pPr>
      <w:r w:rsidRPr="00501442">
        <w:rPr>
          <w:rFonts w:asciiTheme="majorHAnsi" w:hAnsiTheme="majorHAnsi"/>
          <w:b/>
          <w:color w:val="auto"/>
        </w:rPr>
        <w:t xml:space="preserve">          Група конта 42</w:t>
      </w:r>
      <w:r w:rsidRPr="00501442">
        <w:rPr>
          <w:rFonts w:asciiTheme="majorHAnsi" w:hAnsiTheme="majorHAnsi"/>
          <w:color w:val="auto"/>
        </w:rPr>
        <w:t xml:space="preserve"> – </w:t>
      </w:r>
      <w:r w:rsidRPr="00501442">
        <w:rPr>
          <w:rFonts w:asciiTheme="majorHAnsi" w:hAnsiTheme="majorHAnsi"/>
          <w:b/>
          <w:color w:val="auto"/>
        </w:rPr>
        <w:t>Коришћење услуга и роба</w:t>
      </w:r>
    </w:p>
    <w:p w:rsidR="00F318EB" w:rsidRPr="00501442" w:rsidRDefault="00F318EB" w:rsidP="00710395">
      <w:pPr>
        <w:spacing w:after="0" w:line="240" w:lineRule="auto"/>
        <w:jc w:val="both"/>
        <w:rPr>
          <w:rFonts w:asciiTheme="majorHAnsi" w:hAnsiTheme="majorHAnsi"/>
          <w:b/>
          <w:color w:val="auto"/>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 оквиру групе конта која се односе на куповину роба и услуга, потребно је реално планирати средства за ове намене у 2018. години, водећи рачуна да се не угрози извршавање сталних трошкова (421 – Стални трошкови). Поред тога, средства, пре свега на економској класификацији 423-Услуге по уговору треба планирати у складу са Законом о привременом уређивању основица за обрачун и исплату плата, односно зарада и других сталних примања код корисника јавних средстава, којим је уређено смањење других сталних примања.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Препорука је да буџетски корисници у буџетској процедури преиспитају и потребу смањења других накнада за рад, које нису обухваћене Законом (уговори о делу, привремено повремени послови и др), а све у циљу фискалног прилагођавања. </w:t>
      </w:r>
    </w:p>
    <w:p w:rsidR="007F6EBA" w:rsidRPr="00501442" w:rsidRDefault="007F6EBA" w:rsidP="00710395">
      <w:pPr>
        <w:spacing w:after="0" w:line="240" w:lineRule="auto"/>
        <w:jc w:val="both"/>
        <w:rPr>
          <w:rFonts w:asciiTheme="majorHAnsi" w:hAnsiTheme="majorHAnsi"/>
          <w:color w:val="auto"/>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r w:rsidR="00F318EB" w:rsidRPr="00501442">
        <w:rPr>
          <w:rFonts w:asciiTheme="majorHAnsi" w:hAnsiTheme="majorHAnsi"/>
          <w:color w:val="auto"/>
          <w:lang w:val="sr-Cyrl-RS"/>
        </w:rPr>
        <w:t xml:space="preserve">         </w:t>
      </w:r>
      <w:r w:rsidRPr="00501442">
        <w:rPr>
          <w:rFonts w:asciiTheme="majorHAnsi" w:hAnsiTheme="majorHAnsi"/>
          <w:color w:val="auto"/>
        </w:rPr>
        <w:t>У циљу економичног и ефикасног управљања јавним средствима, а полазећи од Извештаја о ревизији сврсисходности- Оправданост формирања комисија и других сталних и привремених радних тела у јавном сектору, неопходно је да се преиспита оправданост формираних комисија и других радних тела, као и потреба оснивања нових, осим оних предвиђених законом. Такође, приликом оснивања комисија и других радних тела потребно је да се јасно дефинишу циљ и задатак, број чланова, рок извршења задатака, висина накнаде,резултат рада комисије, начин извештавања о раду, начин контроле њиховог рада, као и да се успостави јединствена и свеобухватна евиденција о комисијама и другим радним телима.</w:t>
      </w:r>
      <w:r w:rsidRPr="00501442">
        <w:rPr>
          <w:rFonts w:asciiTheme="majorHAnsi" w:hAnsiTheme="majorHAnsi" w:cs="Arial"/>
          <w:color w:val="auto"/>
          <w:sz w:val="20"/>
          <w:szCs w:val="20"/>
        </w:rPr>
        <w:t xml:space="preserve"> </w:t>
      </w:r>
      <w:r w:rsidRPr="00501442">
        <w:rPr>
          <w:rFonts w:asciiTheme="majorHAnsi" w:hAnsiTheme="majorHAnsi" w:cs="Arial"/>
          <w:color w:val="auto"/>
        </w:rPr>
        <w:t>Директни и индиректни корисници буџета могу формирати комисије и друга стална и привремена радна тела искључиво у складу са посебним законом, односно другим прописом, а чији задатак не може бити обављање текућих и послова из делокруга рада корисника буџетских средстава.</w:t>
      </w:r>
    </w:p>
    <w:p w:rsidR="007F6EBA" w:rsidRPr="00501442" w:rsidRDefault="007F6EBA" w:rsidP="00710395">
      <w:pPr>
        <w:spacing w:after="0" w:line="240" w:lineRule="auto"/>
        <w:jc w:val="both"/>
        <w:rPr>
          <w:rFonts w:asciiTheme="majorHAnsi" w:hAnsiTheme="majorHAnsi" w:cs="Arial"/>
          <w:color w:val="auto"/>
        </w:rPr>
      </w:pPr>
    </w:p>
    <w:p w:rsidR="007F6EBA" w:rsidRPr="00501442" w:rsidRDefault="00F318EB"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Посебно је приликом планирања ове групе конта потребан крајње реалан приступ и са аспекта Закона о роковима измирења новчаних обавеза у комерцијалним трансакцијама. </w:t>
      </w:r>
    </w:p>
    <w:p w:rsidR="007F6EBA" w:rsidRPr="00501442" w:rsidRDefault="007F6EBA" w:rsidP="00710395">
      <w:pPr>
        <w:spacing w:after="0" w:line="240" w:lineRule="auto"/>
        <w:jc w:val="both"/>
        <w:rPr>
          <w:rFonts w:asciiTheme="majorHAnsi" w:hAnsiTheme="majorHAnsi"/>
          <w:color w:val="auto"/>
        </w:rPr>
      </w:pPr>
    </w:p>
    <w:p w:rsidR="007F6EBA" w:rsidRPr="00501442" w:rsidRDefault="00F318EB"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Средства планирана у оквиру ове групе конта мора</w:t>
      </w:r>
      <w:r w:rsidR="000321BE" w:rsidRPr="00501442">
        <w:rPr>
          <w:rFonts w:asciiTheme="majorHAnsi" w:hAnsiTheme="majorHAnsi"/>
          <w:color w:val="auto"/>
          <w:lang w:val="sr-Cyrl-RS"/>
        </w:rPr>
        <w:t>ју</w:t>
      </w:r>
      <w:r w:rsidR="00C2307B" w:rsidRPr="00501442">
        <w:rPr>
          <w:rFonts w:asciiTheme="majorHAnsi" w:hAnsiTheme="majorHAnsi"/>
          <w:color w:val="auto"/>
        </w:rPr>
        <w:t xml:space="preserve"> да садрже и износе средстава за које је локални орган управе надлежан за финансије дао сагласност у складу са Уредбом о критеријумима </w:t>
      </w:r>
      <w:r w:rsidR="00C2307B" w:rsidRPr="00501442">
        <w:rPr>
          <w:rFonts w:asciiTheme="majorHAnsi" w:hAnsiTheme="majorHAnsi"/>
          <w:color w:val="auto"/>
        </w:rPr>
        <w:lastRenderedPageBreak/>
        <w:t xml:space="preserve">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 </w:t>
      </w:r>
    </w:p>
    <w:p w:rsidR="007F6EBA" w:rsidRPr="00501442" w:rsidRDefault="007F6EBA" w:rsidP="00710395">
      <w:pPr>
        <w:spacing w:after="0" w:line="240" w:lineRule="auto"/>
        <w:jc w:val="both"/>
        <w:rPr>
          <w:rFonts w:asciiTheme="majorHAnsi" w:hAnsiTheme="majorHAnsi"/>
          <w:b/>
          <w:color w:val="auto"/>
        </w:rPr>
      </w:pPr>
    </w:p>
    <w:p w:rsidR="007F6EBA" w:rsidRPr="00501442" w:rsidRDefault="00C2307B" w:rsidP="00710395">
      <w:pPr>
        <w:spacing w:after="0" w:line="240" w:lineRule="auto"/>
        <w:jc w:val="both"/>
        <w:rPr>
          <w:rFonts w:asciiTheme="majorHAnsi" w:hAnsiTheme="majorHAnsi"/>
          <w:b/>
          <w:color w:val="auto"/>
        </w:rPr>
      </w:pPr>
      <w:r w:rsidRPr="00501442">
        <w:rPr>
          <w:rFonts w:asciiTheme="majorHAnsi" w:hAnsiTheme="majorHAnsi"/>
          <w:b/>
          <w:color w:val="auto"/>
        </w:rPr>
        <w:t xml:space="preserve">          Субвенције и група конта 62- Набавка финансијске имовине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 оквиру субвенција и буџетских кредита неопходно је преиспитати све програме по основу којих се додељују субвенције и буџетски кредити, с обзиром на то да даље мере фискалне консолидације подразумевају рационално коришћење средстава субвенција и буџетских кредита.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За 2018. годину Субвенције се могу планирати највише до нивоа укупно планираних субвенција за 2017. годину.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Приликом планирања средстава за субвенције и њихових намена посебно треба имати у виду све прописе који се тичу контроле државне помоћи. </w:t>
      </w:r>
    </w:p>
    <w:p w:rsidR="007F6EBA" w:rsidRPr="00501442" w:rsidRDefault="00C2307B" w:rsidP="00710395">
      <w:pPr>
        <w:spacing w:after="0" w:line="240" w:lineRule="auto"/>
        <w:jc w:val="both"/>
        <w:rPr>
          <w:rFonts w:asciiTheme="majorHAnsi" w:hAnsiTheme="majorHAnsi"/>
          <w:b/>
          <w:color w:val="auto"/>
        </w:rPr>
      </w:pPr>
      <w:r w:rsidRPr="00501442">
        <w:rPr>
          <w:rFonts w:asciiTheme="majorHAnsi" w:hAnsiTheme="majorHAnsi"/>
          <w:b/>
          <w:color w:val="auto"/>
        </w:rPr>
        <w:t xml:space="preserve">            Група конта 48 – Остали расходи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Остале расходе, такође треба планирати у складу са рестриктивном политиком која се спроводи у циљу одрживог нивоа дефицита. Приликом планирања наведених расхода, треба имати у виду да се услед недовољног износа средстава на економској класификацији 483 – Новчане казне и пенали по решењу судова, иста повећава смањењем осталих економских класификација, на којима је, због наведеног, неопходно прилагодити преузимање обавеза, како би се на тај начин спречило стварање доцњи.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 циљу транспарентнијег приказивања средстава намењених за финансирање редовног рада политичких субјеката, у складу са Законом о финансирању политичких активности потребно је, у опису апропријације економске класификације 481 – Дотације невладиним организацијама, посебно исказати средства за наведену намену.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Дотације за финансирање редовног рада политичких странака планирају се у износу   од 0,105% укупних буџетских расхода ускладу са законом</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За подстицање програма или недостајућег дела средстава за финансирање програма од јавног интереса која реализују удружења јединица локалне самоуправе средства опредељена у одлуци о буџету може да пренесе удружењу само након спроведеног јавног конкурса, на основу акта донетог од стране надлежног органа локалне власти и закљученог уговора надлежног органа и удружења.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Укупне дотације, у оквиру економске класификације 481 планирају се до  износа  који је опредељен одлуком о буџету за 2017. годину. У оквиру тако планираног укупног износа дотација ,за   од  3.000.000,00 динара -увећава се износ за финансирање Програма  на основу чл.138 Закона о спорту за 2018. годину  а  смањује  износ дотација другим удружењима,НВО и верским заједницама у односу  у односу на износе планираних средства за ове намене у 2017.години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Расходи у оквиру економске класификације 485-накнада штете - Потенцијалне обавезе планирају се у висини дуга који доспева у 2018. години са каматом према извештају јавног правобраниоца о очекиваним судским извршењима по овом основу.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Дотације удружењима општина планирају се у потребном износу по потписаним уговорима (СКГО,НАЛЕД и др).</w:t>
      </w:r>
    </w:p>
    <w:p w:rsidR="007F6EBA" w:rsidRPr="00501442" w:rsidRDefault="00C2307B" w:rsidP="00710395">
      <w:pPr>
        <w:spacing w:after="0" w:line="240" w:lineRule="auto"/>
        <w:jc w:val="both"/>
        <w:rPr>
          <w:rFonts w:asciiTheme="majorHAnsi" w:hAnsiTheme="majorHAnsi"/>
          <w:color w:val="auto"/>
          <w:lang w:val="sr-Cyrl-RS"/>
        </w:rPr>
      </w:pPr>
      <w:r w:rsidRPr="00501442">
        <w:rPr>
          <w:rFonts w:asciiTheme="majorHAnsi" w:hAnsiTheme="majorHAnsi"/>
          <w:color w:val="auto"/>
        </w:rPr>
        <w:t xml:space="preserve">  </w:t>
      </w:r>
      <w:r w:rsidR="000321BE" w:rsidRPr="00501442">
        <w:rPr>
          <w:rFonts w:asciiTheme="majorHAnsi" w:hAnsiTheme="majorHAnsi"/>
          <w:color w:val="auto"/>
          <w:lang w:val="sr-Cyrl-RS"/>
        </w:rPr>
        <w:t xml:space="preserve">     Додатна средства -</w:t>
      </w:r>
      <w:r w:rsidRPr="00501442">
        <w:rPr>
          <w:rFonts w:asciiTheme="majorHAnsi" w:hAnsiTheme="majorHAnsi"/>
          <w:color w:val="auto"/>
        </w:rPr>
        <w:t xml:space="preserve"> за суфинансирање одржавања спољњег изгледа стамбених зграда могу се планирати се на основу Закона о становању и Одлуке скупштине општине о Суфинансирању  Програма о</w:t>
      </w:r>
      <w:r w:rsidR="00D60317" w:rsidRPr="00501442">
        <w:rPr>
          <w:rFonts w:asciiTheme="majorHAnsi" w:hAnsiTheme="majorHAnsi"/>
          <w:color w:val="auto"/>
        </w:rPr>
        <w:t xml:space="preserve">државања стамбених јединица </w:t>
      </w:r>
      <w:r w:rsidR="000321BE" w:rsidRPr="00501442">
        <w:rPr>
          <w:rFonts w:asciiTheme="majorHAnsi" w:hAnsiTheme="majorHAnsi"/>
          <w:color w:val="auto"/>
          <w:lang w:val="sr-Cyrl-RS"/>
        </w:rPr>
        <w:t>у почетном износу до 1.000.000,00 динара</w:t>
      </w:r>
      <w:r w:rsidRPr="00501442">
        <w:rPr>
          <w:rFonts w:asciiTheme="majorHAnsi" w:hAnsiTheme="majorHAnsi"/>
          <w:color w:val="auto"/>
        </w:rPr>
        <w:t xml:space="preserve"> </w:t>
      </w:r>
      <w:r w:rsidR="000321BE" w:rsidRPr="00501442">
        <w:rPr>
          <w:rFonts w:asciiTheme="majorHAnsi" w:hAnsiTheme="majorHAnsi"/>
          <w:color w:val="auto"/>
          <w:lang w:val="sr-Cyrl-RS"/>
        </w:rPr>
        <w:t xml:space="preserve">наиме </w:t>
      </w:r>
      <w:r w:rsidR="000321BE" w:rsidRPr="00501442">
        <w:rPr>
          <w:rFonts w:asciiTheme="majorHAnsi" w:hAnsiTheme="majorHAnsi"/>
          <w:color w:val="auto"/>
        </w:rPr>
        <w:t>Дотациј</w:t>
      </w:r>
      <w:r w:rsidR="000321BE" w:rsidRPr="00501442">
        <w:rPr>
          <w:rFonts w:asciiTheme="majorHAnsi" w:hAnsiTheme="majorHAnsi"/>
          <w:color w:val="auto"/>
          <w:lang w:val="sr-Cyrl-RS"/>
        </w:rPr>
        <w:t>а скупштинама стамбених заједница по новодонетим прописима из области становања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r w:rsidRPr="00501442">
        <w:rPr>
          <w:rFonts w:asciiTheme="majorHAnsi" w:hAnsiTheme="majorHAnsi"/>
          <w:b/>
          <w:bCs/>
          <w:color w:val="auto"/>
        </w:rPr>
        <w:t xml:space="preserve">      </w:t>
      </w:r>
      <w:r w:rsidRPr="00501442">
        <w:rPr>
          <w:rFonts w:asciiTheme="majorHAnsi" w:hAnsiTheme="majorHAnsi"/>
          <w:bCs/>
          <w:color w:val="auto"/>
        </w:rPr>
        <w:t xml:space="preserve">Расходи за регионалну развојну агенцију планирају се у висини </w:t>
      </w:r>
      <w:r w:rsidR="000321BE" w:rsidRPr="00501442">
        <w:rPr>
          <w:rFonts w:asciiTheme="majorHAnsi" w:hAnsiTheme="majorHAnsi"/>
          <w:bCs/>
          <w:color w:val="auto"/>
          <w:lang w:val="sr-Cyrl-RS"/>
        </w:rPr>
        <w:t>од</w:t>
      </w:r>
      <w:r w:rsidR="00510354" w:rsidRPr="00501442">
        <w:rPr>
          <w:rFonts w:asciiTheme="majorHAnsi" w:hAnsiTheme="majorHAnsi"/>
          <w:bCs/>
          <w:color w:val="auto"/>
          <w:lang w:val="sr-Cyrl-RS"/>
        </w:rPr>
        <w:t xml:space="preserve"> </w:t>
      </w:r>
      <w:r w:rsidRPr="00501442">
        <w:rPr>
          <w:rFonts w:asciiTheme="majorHAnsi" w:hAnsiTheme="majorHAnsi"/>
          <w:bCs/>
          <w:color w:val="auto"/>
        </w:rPr>
        <w:t>0,02 %прихода буџета,по уговору који са АРРОКО потписује председник општине</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bCs/>
          <w:color w:val="auto"/>
        </w:rPr>
        <w:t xml:space="preserve">       Ученичке и студентске стипендије планирају се у износу увећаном за 40% у односу на 2017.годину на основу донетих Одлука о ученичким и студентским стипендијама  у 2017.години</w:t>
      </w:r>
      <w:r w:rsidRPr="00501442">
        <w:rPr>
          <w:rFonts w:asciiTheme="majorHAnsi" w:hAnsiTheme="majorHAnsi"/>
          <w:b/>
          <w:bCs/>
          <w:color w:val="auto"/>
        </w:rPr>
        <w:t>.</w:t>
      </w:r>
    </w:p>
    <w:p w:rsidR="007F6EBA" w:rsidRPr="00501442" w:rsidRDefault="007F6EBA" w:rsidP="00710395">
      <w:pPr>
        <w:spacing w:after="0" w:line="240" w:lineRule="auto"/>
        <w:jc w:val="both"/>
        <w:rPr>
          <w:rFonts w:asciiTheme="majorHAnsi" w:hAnsiTheme="majorHAnsi"/>
          <w:b/>
          <w:bCs/>
          <w:color w:val="auto"/>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lastRenderedPageBreak/>
        <w:t xml:space="preserve">        Средства за суфинансирање републичких пројеката планирају се у потребном износу по уговорима и конкурсима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Расходи из осталих извора планирају се у износу планираног оставрења прихода из осталих извора.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Индексација свих расхода за 2019. и 2020.годину врши се по стопи од 3,0%.</w:t>
      </w:r>
    </w:p>
    <w:p w:rsidR="00D03C72" w:rsidRPr="00501442" w:rsidRDefault="00D03C72" w:rsidP="00710395">
      <w:pPr>
        <w:spacing w:after="0" w:line="240" w:lineRule="auto"/>
        <w:jc w:val="both"/>
        <w:rPr>
          <w:rFonts w:asciiTheme="majorHAnsi" w:hAnsiTheme="majorHAnsi"/>
          <w:color w:val="auto"/>
        </w:rPr>
      </w:pPr>
    </w:p>
    <w:p w:rsidR="007F6EBA" w:rsidRPr="00501442" w:rsidRDefault="00D60317" w:rsidP="00710395">
      <w:pPr>
        <w:spacing w:after="0" w:line="240" w:lineRule="auto"/>
        <w:jc w:val="both"/>
        <w:rPr>
          <w:rFonts w:asciiTheme="majorHAnsi" w:hAnsiTheme="majorHAnsi"/>
          <w:color w:val="auto"/>
        </w:rPr>
      </w:pPr>
      <w:r w:rsidRPr="00501442">
        <w:rPr>
          <w:rFonts w:asciiTheme="majorHAnsi" w:hAnsiTheme="majorHAnsi"/>
          <w:b/>
          <w:color w:val="auto"/>
          <w:lang w:val="sr-Cyrl-RS"/>
        </w:rPr>
        <w:t xml:space="preserve"> </w:t>
      </w:r>
      <w:r w:rsidR="00F318EB" w:rsidRPr="00501442">
        <w:rPr>
          <w:rFonts w:asciiTheme="majorHAnsi" w:hAnsiTheme="majorHAnsi"/>
          <w:b/>
          <w:color w:val="auto"/>
          <w:lang w:val="sr-Cyrl-RS"/>
        </w:rPr>
        <w:t xml:space="preserve">    </w:t>
      </w:r>
      <w:r w:rsidRPr="00501442">
        <w:rPr>
          <w:rFonts w:asciiTheme="majorHAnsi" w:hAnsiTheme="majorHAnsi"/>
          <w:b/>
          <w:color w:val="auto"/>
          <w:lang w:val="sr-Cyrl-RS"/>
        </w:rPr>
        <w:t xml:space="preserve"> </w:t>
      </w:r>
      <w:r w:rsidR="00C2307B" w:rsidRPr="00501442">
        <w:rPr>
          <w:rFonts w:asciiTheme="majorHAnsi" w:hAnsiTheme="majorHAnsi"/>
          <w:b/>
          <w:color w:val="auto"/>
        </w:rPr>
        <w:t>7. Смернице за исказивање издатака за капиталне пројекте</w:t>
      </w:r>
    </w:p>
    <w:p w:rsidR="00D60317"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Класа 5 - Издаци за нефинансијску имовину </w:t>
      </w:r>
    </w:p>
    <w:p w:rsidR="00D03C72" w:rsidRPr="00501442" w:rsidRDefault="00D03C72" w:rsidP="00710395">
      <w:pPr>
        <w:spacing w:after="0" w:line="240" w:lineRule="auto"/>
        <w:jc w:val="both"/>
        <w:rPr>
          <w:rFonts w:asciiTheme="majorHAnsi" w:hAnsiTheme="majorHAnsi"/>
          <w:color w:val="auto"/>
        </w:rPr>
      </w:pPr>
    </w:p>
    <w:p w:rsidR="007A1AB7"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Издатке за набавку административне, канцеларијске опреме, аутомобиле и остала основна средстава, потребно је планирати само она средстава која су неопходна за рад уз максималне уштеде. У циљу ефикасног планирања, важно је да корисници исказују као издатке за текуће поправке и одржавање зграда, објеката и опреме (за молерске, зидарске радове, поправке електронске и електричне опреме, замена санитарија, радијатора и сличне послове), којима се чувa упoтрeбнa врeднoст зграда, објеката и опреме у стaњу кoje je билo у трeнутку изгрaдњe, oднoснo рeкoнструкциje, којима се обезбеђује одржавање објекта на задовољавајућем нивоу употребљивости, који се изводе у циљу спречавања оштећења која настају употребом објекта или опреме и којима се не увећава њихов</w:t>
      </w:r>
      <w:r w:rsidR="000321BE" w:rsidRPr="00501442">
        <w:rPr>
          <w:rFonts w:asciiTheme="majorHAnsi" w:hAnsiTheme="majorHAnsi"/>
          <w:color w:val="auto"/>
          <w:lang w:val="sr-Cyrl-RS"/>
        </w:rPr>
        <w:t>а</w:t>
      </w:r>
      <w:r w:rsidR="00C2307B" w:rsidRPr="00501442">
        <w:rPr>
          <w:rFonts w:asciiTheme="majorHAnsi" w:hAnsiTheme="majorHAnsi"/>
          <w:color w:val="auto"/>
        </w:rPr>
        <w:t xml:space="preserve"> инвестициона вредност, планирају на апропријацији економске класификације 425 – Текуће поправке и одржавање, док средства за капитално одржавање (знaчajни, дугoрoчни рaдoви нa рeнoвирaњу и унaпрeђeњу пoстojeћих oбjeкaтa и опреме, адаптација, реконструкција, санација и др.), треба да планирају на контима групе 51, 52 и 54. </w:t>
      </w:r>
    </w:p>
    <w:p w:rsidR="00D03C72" w:rsidRPr="00501442" w:rsidRDefault="000321BE" w:rsidP="00710395">
      <w:pPr>
        <w:spacing w:after="0" w:line="240" w:lineRule="auto"/>
        <w:jc w:val="both"/>
        <w:rPr>
          <w:rFonts w:asciiTheme="majorHAnsi" w:hAnsiTheme="majorHAnsi"/>
          <w:color w:val="auto"/>
        </w:rPr>
      </w:pPr>
      <w:r w:rsidRPr="00501442">
        <w:rPr>
          <w:rFonts w:asciiTheme="majorHAnsi" w:hAnsiTheme="majorHAnsi"/>
          <w:color w:val="auto"/>
        </w:rPr>
        <w:t xml:space="preserve">Капитално одржавање </w:t>
      </w:r>
      <w:r w:rsidR="00D03C72" w:rsidRPr="00501442">
        <w:rPr>
          <w:rFonts w:asciiTheme="majorHAnsi" w:hAnsiTheme="majorHAnsi"/>
          <w:color w:val="auto"/>
          <w:lang w:val="sr-Cyrl-RS"/>
        </w:rPr>
        <w:t xml:space="preserve">је </w:t>
      </w:r>
      <w:r w:rsidR="00C2307B" w:rsidRPr="00501442">
        <w:rPr>
          <w:rFonts w:asciiTheme="majorHAnsi" w:hAnsiTheme="majorHAnsi"/>
          <w:color w:val="auto"/>
        </w:rPr>
        <w:t>одржавање које осигурава одрживост резултата, исхода и ефеката капиталних пројеката и доприноси продужетку очекиваног употребног века добра и повећава његову вредност.</w:t>
      </w:r>
    </w:p>
    <w:p w:rsidR="00D03C72" w:rsidRPr="00501442" w:rsidRDefault="00D03C72" w:rsidP="00710395">
      <w:pPr>
        <w:spacing w:after="0" w:line="240" w:lineRule="auto"/>
        <w:jc w:val="both"/>
        <w:rPr>
          <w:rFonts w:asciiTheme="majorHAnsi" w:hAnsiTheme="majorHAnsi"/>
          <w:color w:val="auto"/>
        </w:rPr>
      </w:pPr>
    </w:p>
    <w:p w:rsidR="00D03C72" w:rsidRPr="00501442" w:rsidRDefault="00C2307B" w:rsidP="00710395">
      <w:pPr>
        <w:spacing w:after="0" w:line="240" w:lineRule="auto"/>
        <w:jc w:val="both"/>
        <w:rPr>
          <w:rFonts w:asciiTheme="majorHAnsi" w:hAnsiTheme="majorHAnsi"/>
          <w:b/>
          <w:color w:val="auto"/>
        </w:rPr>
      </w:pPr>
      <w:r w:rsidRPr="00501442">
        <w:rPr>
          <w:rFonts w:asciiTheme="majorHAnsi" w:hAnsiTheme="majorHAnsi"/>
          <w:color w:val="auto"/>
        </w:rPr>
        <w:t xml:space="preserve"> </w:t>
      </w:r>
      <w:r w:rsidRPr="00501442">
        <w:rPr>
          <w:rFonts w:asciiTheme="majorHAnsi" w:hAnsiTheme="majorHAnsi"/>
          <w:b/>
          <w:color w:val="auto"/>
        </w:rPr>
        <w:t xml:space="preserve">Капитални пројекти и њихов значај </w:t>
      </w:r>
    </w:p>
    <w:p w:rsidR="00D03C72" w:rsidRPr="00501442" w:rsidRDefault="00D03C72" w:rsidP="00710395">
      <w:pPr>
        <w:spacing w:after="0" w:line="240" w:lineRule="auto"/>
        <w:jc w:val="both"/>
        <w:rPr>
          <w:rFonts w:asciiTheme="majorHAnsi" w:hAnsiTheme="majorHAnsi"/>
          <w:color w:val="auto"/>
        </w:rPr>
      </w:pP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Капитални пројекти су пројекти изградње и капиталног одржавања зграда и грађевинских објеката инфраструктуре од интереса за </w:t>
      </w:r>
      <w:r w:rsidRPr="00501442">
        <w:rPr>
          <w:rFonts w:asciiTheme="majorHAnsi" w:hAnsiTheme="majorHAnsi"/>
          <w:color w:val="auto"/>
          <w:lang w:val="sr-Cyrl-RS"/>
        </w:rPr>
        <w:t>општину</w:t>
      </w:r>
      <w:r w:rsidR="00C2307B" w:rsidRPr="00501442">
        <w:rPr>
          <w:rFonts w:asciiTheme="majorHAnsi" w:hAnsiTheme="majorHAnsi"/>
          <w:color w:val="auto"/>
        </w:rPr>
        <w:t xml:space="preserve"> укључујући услуге пројектног планирања које је саставни део пројекта, обезбеђивање земљишта за изградњу, као и пројекти који подразумевају улагања у опрему, машине и другу нефинансијску имовину, а у функцији су јавног интереса. </w:t>
      </w:r>
    </w:p>
    <w:p w:rsidR="00D03C72" w:rsidRPr="00501442" w:rsidRDefault="00D03C72" w:rsidP="00710395">
      <w:pPr>
        <w:spacing w:after="0" w:line="240" w:lineRule="auto"/>
        <w:jc w:val="both"/>
        <w:rPr>
          <w:rFonts w:asciiTheme="majorHAnsi" w:hAnsiTheme="majorHAnsi"/>
          <w:color w:val="auto"/>
          <w:lang w:val="sr-Cyrl-RS"/>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Капиталним пројектима се увећава имовина </w:t>
      </w:r>
      <w:r w:rsidRPr="00501442">
        <w:rPr>
          <w:rFonts w:asciiTheme="majorHAnsi" w:hAnsiTheme="majorHAnsi"/>
          <w:color w:val="auto"/>
          <w:lang w:val="sr-Cyrl-RS"/>
        </w:rPr>
        <w:t xml:space="preserve">општине </w:t>
      </w:r>
      <w:r w:rsidR="00C2307B" w:rsidRPr="00501442">
        <w:rPr>
          <w:rFonts w:asciiTheme="majorHAnsi" w:hAnsiTheme="majorHAnsi"/>
          <w:color w:val="auto"/>
        </w:rPr>
        <w:t xml:space="preserve"> путем изградње и капиталног одржавања грађевинских објеката инфраструктуре и улагања у опрему, машине и другу нефинансијску имовину. </w:t>
      </w:r>
      <w:r w:rsidRPr="00501442">
        <w:rPr>
          <w:rFonts w:asciiTheme="majorHAnsi" w:hAnsiTheme="majorHAnsi"/>
          <w:color w:val="auto"/>
          <w:lang w:val="sr-Cyrl-RS"/>
        </w:rPr>
        <w:t xml:space="preserve">            </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Капиталним пројектом се поред изградње и капиталног одржавања зграда и грађевинских објеката инфраструктуре сматра и улaгaње у куповину зграда и објеката, као и другу нeфинaнсиjску имoвину чији је век трајања, односно коришћења дужи од једне године, независно од тога да ли је капитални пројекат исказан као посебан пројекат унутар програма или као издатак у оквиру одређене програмске активности у буџету. </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Капитални пројекат садржи све неопходне активности са потребним ресурсима које се планирају и реализују током целог пројектног циклуса у складу са јасно дефинисаним циљевима и резултатима пројекта, а у циљу постизања одрживе и дугорочне употребне вредности за пројектом идентификовану групу корисника. </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Капитални пројекат мора прeдстaвљaти функциoнaлну цeлину са дугорочном (преко годину дана) употребном вредношћу по завршетку његове реализације. </w:t>
      </w:r>
    </w:p>
    <w:p w:rsidR="007F6EBA"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Kапитални пројекат може бити заједнички пројекат када се спроводи од стране два или више корисника буџетских средстава, јавних предузећа, односно других корисника јавних средстава, који својим споразумом уређују међусобне односе, односно права и обавезе у вези са реализацијом капиталног пројекта.. </w:t>
      </w:r>
    </w:p>
    <w:p w:rsidR="00D03C72" w:rsidRPr="00501442" w:rsidRDefault="00D03C72" w:rsidP="00710395">
      <w:pPr>
        <w:spacing w:after="0" w:line="240" w:lineRule="auto"/>
        <w:jc w:val="both"/>
        <w:rPr>
          <w:rFonts w:asciiTheme="majorHAnsi" w:hAnsiTheme="majorHAnsi"/>
          <w:color w:val="auto"/>
        </w:rPr>
      </w:pPr>
    </w:p>
    <w:p w:rsidR="007F6EBA" w:rsidRPr="00501442" w:rsidRDefault="00C2307B" w:rsidP="00710395">
      <w:pPr>
        <w:spacing w:after="0" w:line="240" w:lineRule="auto"/>
        <w:jc w:val="both"/>
        <w:rPr>
          <w:rFonts w:asciiTheme="majorHAnsi" w:hAnsiTheme="majorHAnsi"/>
          <w:b/>
          <w:color w:val="auto"/>
        </w:rPr>
      </w:pPr>
      <w:r w:rsidRPr="00501442">
        <w:rPr>
          <w:rFonts w:asciiTheme="majorHAnsi" w:hAnsiTheme="majorHAnsi"/>
          <w:b/>
          <w:color w:val="auto"/>
        </w:rPr>
        <w:t xml:space="preserve">Вишегодишње планирање капиталних пројеката </w:t>
      </w:r>
    </w:p>
    <w:p w:rsidR="00D03C72" w:rsidRPr="00501442" w:rsidRDefault="00D03C72" w:rsidP="00710395">
      <w:pPr>
        <w:spacing w:after="0" w:line="240" w:lineRule="auto"/>
        <w:jc w:val="both"/>
        <w:rPr>
          <w:rFonts w:asciiTheme="majorHAnsi" w:hAnsiTheme="majorHAnsi"/>
          <w:b/>
          <w:color w:val="auto"/>
        </w:rPr>
      </w:pPr>
    </w:p>
    <w:p w:rsidR="00D03C72"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 складу са Законом о буџетском систему капитални издаци се исказују за три године у општем делу Одлуке о буџету локалне власти, без обзира да ли се капитални пројекти уговарају фазно по годинама или корисник преузима обавезе по уговору који захтева плаћање у више година. </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Приликом вишегодишњег планирања капиталних пројеката корисници полазе од:</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 Општег дела одлуке о буџету локалне власти за обавезе по уговору које се односе на капиталне издатке и захтевају плаћање у више година, а које су корисници у 2017. години преузели уз сагласност надлежног извршног органа локалне власти, и дужни су да такву обавезу укључе у финансијски план у години у којој обавеза доспева у износу обавезе за ту годину и планирају по годинама у оквиру лимита на свом разделу; </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Општег дела одлуке о буџету локалне власти за капиталне пројекте за које нису преузете вишегодишње обавезе у 2017. години, корисници су у обавези да анализирају физичку и финансијску реализацију тих капиталних пројеката, у циљу ефикасније алокације средстава, као и да укључе капиталне издатке у финансијски план и планирају по годинама у оквиру лимита на свом разделу, за пројекте чија је даља реализација оправдана.</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 На основу урађених анализа, корисници могу одустати од пројеката чија је даља реализација неоправдана. </w:t>
      </w:r>
      <w:r w:rsidRPr="00501442">
        <w:rPr>
          <w:rFonts w:asciiTheme="majorHAnsi" w:hAnsiTheme="majorHAnsi"/>
          <w:color w:val="auto"/>
        </w:rPr>
        <w:t>Такође, корисници могу планирати издатке за нове капиталне пројекте у 2018. години и наредне две године.</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Предност у планирању нових капиталних пројеката на извођењу радова треба дати онима који су стратешки релевантни, који имају позитивне ефекте на социјални, економски, регионални и еколошки одрживи развој, а пре свега оне који су спремни за инвестициону фазу реализације, који имају планску, пројектно - техничку документацију, решене имовинско-правне односе, грађевинску дозволу, као и документацију неопходну за спровођење поступка јавне набавке. </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Такође, важно је планирати капиталне пројекте по годинама у оном износу који је остварив и одговаран са фискалне и економске тачке гледишта, имајући у виду низак ниво реализације пројеката у претходним годинама. </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Капитални пројекти подразумевају ангажовање значајних средстава и најчешће се финансирају из више извора. Као значајан извор финансирања капиталних пројеката на локалном нивоу јављају се капитални трансфери од других нивоа власти.</w:t>
      </w:r>
    </w:p>
    <w:p w:rsidR="00D03C72" w:rsidRPr="00501442" w:rsidRDefault="00D03C72"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 Капитални пројекти се могу финансирати и из пројектних зајмова, па је приликом планирања буџета капиталних пројеката потребно укључити и средства пројектних зајмова намењена за њихову реализацију, али само у износу за који се процењује да ће бити потрошен у тој години. С обзиром на то да пројектни зајмови углавном укључују и домаће учешће, корисници су дужни да поред издатака из извора 11– Примања од иностраних задуживања, искажу издатке и из извора 01 – Приходи из буџета, и то по сваком пројекту појединачно. </w:t>
      </w:r>
    </w:p>
    <w:p w:rsidR="00D03C72" w:rsidRPr="00501442" w:rsidRDefault="00D03C72">
      <w:pPr>
        <w:spacing w:after="0" w:line="240" w:lineRule="auto"/>
        <w:jc w:val="both"/>
        <w:rPr>
          <w:rFonts w:asciiTheme="majorHAnsi" w:hAnsiTheme="majorHAnsi"/>
          <w:color w:val="auto"/>
        </w:rPr>
      </w:pPr>
    </w:p>
    <w:p w:rsidR="00D03C72" w:rsidRPr="00501442" w:rsidRDefault="00C2307B">
      <w:pPr>
        <w:spacing w:after="0" w:line="240" w:lineRule="auto"/>
        <w:jc w:val="both"/>
        <w:rPr>
          <w:rFonts w:asciiTheme="majorHAnsi" w:hAnsiTheme="majorHAnsi"/>
          <w:b/>
          <w:color w:val="auto"/>
        </w:rPr>
      </w:pPr>
      <w:r w:rsidRPr="00501442">
        <w:rPr>
          <w:rFonts w:asciiTheme="majorHAnsi" w:hAnsiTheme="majorHAnsi"/>
          <w:b/>
          <w:color w:val="auto"/>
        </w:rPr>
        <w:t xml:space="preserve">Планирање издатака капиталног пројекта </w:t>
      </w:r>
    </w:p>
    <w:p w:rsidR="00D03C72" w:rsidRPr="00501442" w:rsidRDefault="00D03C72">
      <w:pPr>
        <w:spacing w:after="0" w:line="240" w:lineRule="auto"/>
        <w:jc w:val="both"/>
        <w:rPr>
          <w:rFonts w:asciiTheme="majorHAnsi" w:hAnsiTheme="majorHAnsi"/>
          <w:color w:val="auto"/>
        </w:rPr>
      </w:pPr>
    </w:p>
    <w:p w:rsidR="00D03C72" w:rsidRPr="00501442" w:rsidRDefault="00D03C72">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Ради ефикаснијег планирања издатака капиталних пројеката корисници буџетских средстава дужни су да локалном органу надлежном за финансије доставе попуњене табеле дате у Прилогу број 2. и 2а. (Предлог капиталних пројеката). У наведеним табелама, корисници су у обавези да искажу планиране издатке за капиталне пројекте по годинама који се односе на изградњу и капитално одржавање, по контима на трећем и четвртом нивоу: </w:t>
      </w:r>
    </w:p>
    <w:p w:rsidR="00D03C72" w:rsidRPr="00501442" w:rsidRDefault="00D03C72">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1) издатке за израду пројектно-техничке документације на конту 5114 (осим уколико је иста већ израђена);</w:t>
      </w:r>
    </w:p>
    <w:p w:rsidR="00D03C72" w:rsidRPr="00501442" w:rsidRDefault="00D03C72">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 2) издатке за експропријацију земљишта на конту 5411;</w:t>
      </w:r>
    </w:p>
    <w:p w:rsidR="00D03C72" w:rsidRPr="00501442" w:rsidRDefault="00D03C72">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 3) издатке за извођење радова на изградњи, односно извођење радова на капиталном одржавању на контима 5112 и 5113; </w:t>
      </w:r>
    </w:p>
    <w:p w:rsidR="00D03C72" w:rsidRPr="00501442" w:rsidRDefault="00D03C72">
      <w:pPr>
        <w:spacing w:after="0" w:line="240" w:lineRule="auto"/>
        <w:jc w:val="both"/>
        <w:rPr>
          <w:rFonts w:asciiTheme="majorHAnsi" w:hAnsiTheme="majorHAnsi"/>
          <w:color w:val="auto"/>
        </w:rPr>
      </w:pPr>
      <w:r w:rsidRPr="00501442">
        <w:rPr>
          <w:rFonts w:asciiTheme="majorHAnsi" w:hAnsiTheme="majorHAnsi"/>
          <w:color w:val="auto"/>
          <w:lang w:val="sr-Cyrl-RS"/>
        </w:rPr>
        <w:lastRenderedPageBreak/>
        <w:t xml:space="preserve">             </w:t>
      </w:r>
      <w:r w:rsidR="00C2307B" w:rsidRPr="00501442">
        <w:rPr>
          <w:rFonts w:asciiTheme="majorHAnsi" w:hAnsiTheme="majorHAnsi"/>
          <w:color w:val="auto"/>
        </w:rPr>
        <w:t xml:space="preserve">4) издатке за ангажовање стручног надзора на конту 5114 (осим уколико исти нису планирани од стране инвеститора или на неки други начин). </w:t>
      </w:r>
    </w:p>
    <w:p w:rsidR="00D03C72" w:rsidRPr="00501442" w:rsidRDefault="00D03C72">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Напомињемо, да корисници приликом попуњавања Прилога 2 (страница „списак“), најпре у наслову унесу шифру ЈЛС, а затим у колони 2. називе капиталних пројеката, који се уносе по приоритетима дефинисаних у колони 1, а које је рангирао корисник након оцене пројеката. Затим се у наставку попуњавају колоне од 3 - 6. </w:t>
      </w:r>
    </w:p>
    <w:p w:rsidR="00D03C72" w:rsidRPr="00501442" w:rsidRDefault="00D03C72">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Након тога, уносе се подаци у Прилогу 2а (страница „по изворима и контима“) тако што се најпре у колони 2. наведеног прилога, из падајућег менија бира назив капиталног пројеката. Затим, за наведени изабрани пројекат попуњавају се остале колоне од 3 – 24. (осим колоне 5. која се аутоматски учитава). </w:t>
      </w:r>
    </w:p>
    <w:p w:rsidR="00D03C72" w:rsidRPr="00501442" w:rsidRDefault="00D03C72">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Након исправног уноса свих података у колонама у Прилогу 2а. исти се аутоматски учитавају у страницу „списак“ и то у колонама 7 -13. </w:t>
      </w:r>
    </w:p>
    <w:p w:rsidR="00D03C72" w:rsidRPr="00501442" w:rsidRDefault="00D03C72">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Директни корисници буџетских средстава пројекте рангирају по приоритетима на основу свеобухватне процене потреба, који ће се утврдити на основу следећих 24 критеријума: релевантности пројекта за остваривање стратешких циљева из надлежности буџетских корисника, однос трошкова и користи пројекта (укључујући нето садашњу вредност, интерну стопу рентабилности, период повраћаја улагања, коефицијент трошкова и користи и др), потенцијалних ризика за реализацију пројекта, ефекат пројекта на друштвени, економски, регионални и еколошки одрживи развој, водећи рачуна да приоритет у финансирању имају већ започети пројекти. </w:t>
      </w:r>
    </w:p>
    <w:p w:rsidR="005A6E75" w:rsidRPr="00501442" w:rsidRDefault="00D03C72">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У циљу унапређења планирања капиталних пројеката веома је значајна благовремена припрема пројеката која подразумева да пројекат пролази кроз фазе предлагања пројектне идеје, прединвестиционе фазе, фазе укључивања у буџет и инвестиционе фазе. За финансирање прединвестиционе фазе пројектног циклуса капиталних пројеката (израду претходне студије изводљивости, односно претходне студије оправданости са генералним пројектом, као и студије изводљивости, односно студије оправданости са идејним пројектом), директни корисници буџетских средстава планирају средства за израду инвестиционе документације за капиталне пројекте из своје надлежности у оквиру одређене програмске активности, односно у оквиру одређене позиције у финансијском плану у минималном износу 5% од укупно планираних средстава за капиталне издатке, у циљу припреме нових капиталних пројекта.</w:t>
      </w:r>
    </w:p>
    <w:p w:rsidR="007F6EBA" w:rsidRPr="00501442" w:rsidRDefault="005A6E7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 Уколико корисници који нису планирали средства за израду пројектно-техничке документације и за ангажовање стручног надзора, дужни су да наведу који субјект (институција, организација, јавно предузеће итд.) је обезбедио средства за те издатке и у ком износу или ће тај посао обављати у оквиру свог редовног пословања. </w:t>
      </w:r>
    </w:p>
    <w:p w:rsidR="007F6EBA" w:rsidRPr="00501442" w:rsidRDefault="007F6EBA">
      <w:pPr>
        <w:tabs>
          <w:tab w:val="left" w:pos="900"/>
        </w:tabs>
        <w:spacing w:after="0" w:line="240" w:lineRule="auto"/>
        <w:rPr>
          <w:rFonts w:asciiTheme="majorHAnsi" w:eastAsiaTheme="minorHAnsi" w:hAnsiTheme="majorHAnsi"/>
          <w:color w:val="auto"/>
          <w:lang w:eastAsia="en-US"/>
        </w:rPr>
      </w:pPr>
    </w:p>
    <w:p w:rsidR="007F6EBA" w:rsidRPr="00501442" w:rsidRDefault="00C2307B">
      <w:pPr>
        <w:tabs>
          <w:tab w:val="left" w:pos="900"/>
        </w:tabs>
        <w:spacing w:after="0" w:line="240" w:lineRule="auto"/>
        <w:rPr>
          <w:rFonts w:asciiTheme="majorHAnsi" w:hAnsiTheme="majorHAnsi"/>
          <w:b/>
          <w:color w:val="auto"/>
        </w:rPr>
      </w:pPr>
      <w:r w:rsidRPr="00501442">
        <w:rPr>
          <w:rFonts w:asciiTheme="majorHAnsi" w:hAnsiTheme="majorHAnsi"/>
          <w:b/>
          <w:color w:val="auto"/>
        </w:rPr>
        <w:t xml:space="preserve">     3.         Поступак и динамика припреме Програма пословања општинских</w:t>
      </w:r>
      <w:r w:rsidRPr="00501442">
        <w:rPr>
          <w:rFonts w:asciiTheme="majorHAnsi" w:hAnsiTheme="majorHAnsi"/>
          <w:b/>
          <w:color w:val="auto"/>
          <w:lang w:val="en-US"/>
        </w:rPr>
        <w:t xml:space="preserve"> </w:t>
      </w:r>
      <w:r w:rsidRPr="00501442">
        <w:rPr>
          <w:rFonts w:asciiTheme="majorHAnsi" w:hAnsiTheme="majorHAnsi"/>
          <w:b/>
          <w:color w:val="auto"/>
        </w:rPr>
        <w:t>јавних предузећа за 2018. годину.</w:t>
      </w:r>
      <w:r w:rsidRPr="00501442">
        <w:rPr>
          <w:rFonts w:asciiTheme="majorHAnsi" w:hAnsiTheme="majorHAnsi"/>
          <w:color w:val="auto"/>
        </w:rPr>
        <w:t xml:space="preserve"> </w:t>
      </w:r>
    </w:p>
    <w:p w:rsidR="007F6EBA" w:rsidRPr="00501442" w:rsidRDefault="007F6EBA">
      <w:pPr>
        <w:tabs>
          <w:tab w:val="left" w:pos="900"/>
        </w:tabs>
        <w:spacing w:after="0" w:line="240" w:lineRule="auto"/>
        <w:rPr>
          <w:rFonts w:asciiTheme="majorHAnsi" w:hAnsiTheme="majorHAnsi"/>
          <w:b/>
          <w:color w:val="auto"/>
        </w:rPr>
      </w:pPr>
    </w:p>
    <w:p w:rsidR="007F6EBA" w:rsidRPr="00501442" w:rsidRDefault="00C2307B">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Према члану 59. Закона о јавним предузећима („Службени гласник РС“, бр 15/2016) јавна и комунална  предузећа  у  Републици  Србији  за  сваку календарску  годину  дужна  су  да  доставе оснивачу  годишњи односно трогодишњи Програм пословања. Годишњи, односно трогодишњи програм пословања се сматра донетим када на њега сагласност да Скупштина Општине.Према овом члану Закона, рок за доношење Програма пословања за наредну годину је 1. децембар текуће године.</w:t>
      </w:r>
      <w:r w:rsidRPr="00501442">
        <w:rPr>
          <w:rFonts w:asciiTheme="majorHAnsi" w:hAnsiTheme="majorHAnsi"/>
          <w:color w:val="auto"/>
        </w:rPr>
        <w:tab/>
        <w:t xml:space="preserve">Програм пословања предузећа треба у основи да садржи елементе прописане  чланом  60. Закона о јавним  предузећима и обављању делатности од општег интереса.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b/>
          <w:color w:val="auto"/>
          <w:lang w:val="en-US"/>
        </w:rPr>
        <w:t xml:space="preserve">            </w:t>
      </w:r>
      <w:r w:rsidRPr="00501442">
        <w:rPr>
          <w:rFonts w:asciiTheme="majorHAnsi" w:hAnsiTheme="majorHAnsi"/>
          <w:b/>
          <w:color w:val="auto"/>
        </w:rPr>
        <w:t xml:space="preserve"> </w:t>
      </w:r>
      <w:r w:rsidRPr="00501442">
        <w:rPr>
          <w:rFonts w:asciiTheme="majorHAnsi" w:hAnsiTheme="majorHAnsi"/>
          <w:color w:val="auto"/>
        </w:rPr>
        <w:t xml:space="preserve">Цене комуналних услуга формирају се на основу прописане методологије по Закону о комуналним делатностима.  </w:t>
      </w:r>
    </w:p>
    <w:p w:rsidR="007F6EBA" w:rsidRPr="00501442" w:rsidRDefault="005A6E75"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r w:rsidR="00C2307B" w:rsidRPr="00501442">
        <w:rPr>
          <w:rFonts w:asciiTheme="majorHAnsi" w:hAnsiTheme="majorHAnsi"/>
          <w:color w:val="auto"/>
        </w:rPr>
        <w:t xml:space="preserve"> На основу статусне промене припајања ЈП Лајковац услуге Лајковац са ЈП Градска чистоћа Лајковац ,ЈП Градска чистоћа Лајковац доставља обједињени програм пословања за 2018. годину за делатности које су обављала оба предузећа  појединачно пре спајања.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lastRenderedPageBreak/>
        <w:t xml:space="preserve">      </w:t>
      </w:r>
      <w:r w:rsidR="005A6E75" w:rsidRPr="00501442">
        <w:rPr>
          <w:rFonts w:asciiTheme="majorHAnsi" w:hAnsiTheme="majorHAnsi"/>
          <w:color w:val="auto"/>
          <w:lang w:val="sr-Cyrl-RS"/>
        </w:rPr>
        <w:t xml:space="preserve">   </w:t>
      </w:r>
      <w:r w:rsidRPr="00501442">
        <w:rPr>
          <w:rFonts w:asciiTheme="majorHAnsi" w:hAnsiTheme="majorHAnsi"/>
          <w:color w:val="auto"/>
        </w:rPr>
        <w:t xml:space="preserve">   ЈП Градска чистоћа Лајковац </w:t>
      </w:r>
      <w:r w:rsidRPr="00501442">
        <w:rPr>
          <w:rFonts w:asciiTheme="majorHAnsi" w:hAnsiTheme="majorHAnsi"/>
          <w:b/>
          <w:color w:val="auto"/>
        </w:rPr>
        <w:t xml:space="preserve"> </w:t>
      </w:r>
      <w:r w:rsidRPr="00501442">
        <w:rPr>
          <w:rFonts w:asciiTheme="majorHAnsi" w:hAnsiTheme="majorHAnsi"/>
          <w:color w:val="auto"/>
        </w:rPr>
        <w:t>планира масу зарада за 2018. годину тако да масу средстава за исплату плата планира на нивоу исплаћених плата у 2017. години за оба предузећа увећану за 5% у свему на начин као и директни и индиректни корисници буџета општине Лајковац</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ЈП Градска чистоћа Лајковац доставља предлог обједињеног програма коришћења субвенција за 2018. годину  (у даљем тексту: посебан програм) у складу са чл.61 Закона о јавним предузећима.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Посебан програм садржи намену и динамику коришћења средстава која се у укупном износу могу планирати највише до износа субвенција одобрених по Програмима коришћења субвенција за оба предузећа за 2017. годину.</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Посебан програм се сматра донетим када на њега сагласност да Скупштина општине. </w:t>
      </w:r>
    </w:p>
    <w:p w:rsidR="007F6EBA" w:rsidRPr="00501442" w:rsidRDefault="005A6E75"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w:t>
      </w:r>
      <w:r w:rsidR="00C2307B" w:rsidRPr="00501442">
        <w:rPr>
          <w:rFonts w:asciiTheme="majorHAnsi" w:hAnsiTheme="majorHAnsi"/>
          <w:color w:val="auto"/>
        </w:rPr>
        <w:t xml:space="preserve">   Приликом израде плана пословања  ЈП Градска чистоћа Лајковац је  дужна у свему осталом да се придржава Упутства за израду годишњих програма пословања за 2018. годину,по Закључку Владе РС.</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Сви корисници су дужни да у финансијским плановима посебно искажу пренете обавезе и да доставе одељењу за буџет и финансије захтев за преузимање тих обавеза за 2018.годину.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Пренете уговорене и неплаћене обавезе и уговорени а ненаплааћени приходи исказују се посебно за сваку врсту прихода или расхода .    </w:t>
      </w:r>
    </w:p>
    <w:p w:rsidR="007F6EBA" w:rsidRPr="00501442" w:rsidRDefault="007F6EBA" w:rsidP="00710395">
      <w:pPr>
        <w:tabs>
          <w:tab w:val="left" w:pos="900"/>
        </w:tabs>
        <w:spacing w:after="0" w:line="240" w:lineRule="auto"/>
        <w:jc w:val="both"/>
        <w:rPr>
          <w:rFonts w:asciiTheme="majorHAnsi" w:hAnsiTheme="majorHAnsi"/>
          <w:color w:val="auto"/>
        </w:rPr>
      </w:pPr>
    </w:p>
    <w:p w:rsidR="007F6EBA" w:rsidRPr="00501442" w:rsidRDefault="00C2307B" w:rsidP="00710395">
      <w:pPr>
        <w:tabs>
          <w:tab w:val="left" w:pos="900"/>
        </w:tabs>
        <w:spacing w:after="0" w:line="240" w:lineRule="auto"/>
        <w:jc w:val="both"/>
        <w:rPr>
          <w:rFonts w:asciiTheme="majorHAnsi" w:hAnsiTheme="majorHAnsi"/>
          <w:color w:val="auto"/>
          <w:u w:val="single"/>
        </w:rPr>
      </w:pPr>
      <w:r w:rsidRPr="00501442">
        <w:rPr>
          <w:rFonts w:asciiTheme="majorHAnsi" w:hAnsiTheme="majorHAnsi"/>
          <w:color w:val="auto"/>
        </w:rPr>
        <w:t xml:space="preserve">           </w:t>
      </w:r>
      <w:r w:rsidRPr="00501442">
        <w:rPr>
          <w:rFonts w:asciiTheme="majorHAnsi" w:hAnsiTheme="majorHAnsi"/>
          <w:color w:val="auto"/>
          <w:u w:val="single"/>
        </w:rPr>
        <w:t xml:space="preserve">Програм  </w:t>
      </w:r>
      <w:r w:rsidR="000321BE" w:rsidRPr="00501442">
        <w:rPr>
          <w:rFonts w:asciiTheme="majorHAnsi" w:hAnsiTheme="majorHAnsi"/>
          <w:color w:val="auto"/>
          <w:u w:val="single"/>
          <w:lang w:val="sr-Cyrl-RS"/>
        </w:rPr>
        <w:t>подстицајних мера</w:t>
      </w:r>
      <w:r w:rsidRPr="00501442">
        <w:rPr>
          <w:rFonts w:asciiTheme="majorHAnsi" w:hAnsiTheme="majorHAnsi"/>
          <w:color w:val="auto"/>
          <w:u w:val="single"/>
        </w:rPr>
        <w:t xml:space="preserve"> у пољопривреди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Доноси се према закону о пољопривреди и руралном развоју (чл.14 став 3 и 4 Закона Сл.гласник РС 41/09 и Закона о подстицају у о пољопривреди и руралном развоју ( Сл.гласник РС 10/2013) за 2018. планирају </w:t>
      </w:r>
      <w:r w:rsidR="000321BE" w:rsidRPr="00501442">
        <w:rPr>
          <w:rFonts w:asciiTheme="majorHAnsi" w:hAnsiTheme="majorHAnsi"/>
          <w:color w:val="auto"/>
          <w:lang w:val="sr-Cyrl-RS"/>
        </w:rPr>
        <w:t xml:space="preserve">средства за финансирање </w:t>
      </w:r>
      <w:r w:rsidRPr="00501442">
        <w:rPr>
          <w:rFonts w:asciiTheme="majorHAnsi" w:hAnsiTheme="majorHAnsi"/>
          <w:color w:val="auto"/>
        </w:rPr>
        <w:t xml:space="preserve"> </w:t>
      </w:r>
      <w:r w:rsidR="000321BE" w:rsidRPr="00501442">
        <w:rPr>
          <w:rFonts w:asciiTheme="majorHAnsi" w:hAnsiTheme="majorHAnsi"/>
          <w:color w:val="auto"/>
          <w:lang w:val="sr-Cyrl-RS"/>
        </w:rPr>
        <w:t xml:space="preserve">по Програму подстицајних мера за </w:t>
      </w:r>
      <w:r w:rsidRPr="00501442">
        <w:rPr>
          <w:rFonts w:asciiTheme="majorHAnsi" w:hAnsiTheme="majorHAnsi"/>
          <w:color w:val="auto"/>
        </w:rPr>
        <w:t xml:space="preserve"> пољопривреду у износу од 16</w:t>
      </w:r>
      <w:r w:rsidR="00744110" w:rsidRPr="00501442">
        <w:rPr>
          <w:rFonts w:asciiTheme="majorHAnsi" w:hAnsiTheme="majorHAnsi"/>
          <w:color w:val="auto"/>
          <w:lang w:val="sr-Cyrl-RS"/>
        </w:rPr>
        <w:t>,3</w:t>
      </w:r>
      <w:r w:rsidRPr="00501442">
        <w:rPr>
          <w:rFonts w:asciiTheme="majorHAnsi" w:hAnsiTheme="majorHAnsi"/>
          <w:color w:val="auto"/>
        </w:rPr>
        <w:t xml:space="preserve"> милиона динара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w:t>
      </w:r>
      <w:r w:rsidR="00744110" w:rsidRPr="00501442">
        <w:rPr>
          <w:rFonts w:asciiTheme="majorHAnsi" w:hAnsiTheme="majorHAnsi"/>
          <w:color w:val="auto"/>
          <w:lang w:val="sr-Cyrl-RS"/>
        </w:rPr>
        <w:t xml:space="preserve">          </w:t>
      </w:r>
      <w:r w:rsidRPr="00501442">
        <w:rPr>
          <w:rFonts w:asciiTheme="majorHAnsi" w:hAnsiTheme="majorHAnsi"/>
          <w:color w:val="auto"/>
        </w:rPr>
        <w:t>Ради рационалне и ефикасне припреме овог програма неопходно је сагледати ефекте и резултате  спроведених подстицајних мера  за пољопривреду из претходних година и могућност увођења нових подстицаја.</w:t>
      </w:r>
    </w:p>
    <w:p w:rsidR="007F6EBA" w:rsidRPr="00501442" w:rsidRDefault="007F6EBA" w:rsidP="00710395">
      <w:pPr>
        <w:tabs>
          <w:tab w:val="left" w:pos="900"/>
        </w:tabs>
        <w:spacing w:after="0" w:line="240" w:lineRule="auto"/>
        <w:jc w:val="both"/>
        <w:rPr>
          <w:rFonts w:asciiTheme="majorHAnsi" w:hAnsiTheme="majorHAnsi"/>
          <w:color w:val="auto"/>
        </w:rPr>
      </w:pPr>
    </w:p>
    <w:p w:rsidR="007F6EBA" w:rsidRPr="00501442" w:rsidRDefault="00C2307B" w:rsidP="00710395">
      <w:pPr>
        <w:tabs>
          <w:tab w:val="left" w:pos="900"/>
        </w:tabs>
        <w:spacing w:after="0" w:line="240" w:lineRule="auto"/>
        <w:jc w:val="both"/>
        <w:rPr>
          <w:rFonts w:asciiTheme="majorHAnsi" w:hAnsiTheme="majorHAnsi"/>
          <w:color w:val="auto"/>
          <w:u w:val="single"/>
        </w:rPr>
      </w:pPr>
      <w:r w:rsidRPr="00501442">
        <w:rPr>
          <w:rFonts w:asciiTheme="majorHAnsi" w:hAnsiTheme="majorHAnsi"/>
          <w:color w:val="auto"/>
        </w:rPr>
        <w:t xml:space="preserve">            </w:t>
      </w:r>
      <w:r w:rsidRPr="00501442">
        <w:rPr>
          <w:rFonts w:asciiTheme="majorHAnsi" w:hAnsiTheme="majorHAnsi"/>
          <w:color w:val="auto"/>
          <w:u w:val="single"/>
        </w:rPr>
        <w:t xml:space="preserve">Програм коришћења средстава буџетског фонда за заштиту животне средине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Доноси се према Закону о Заштити животне средине(чл.100 став 4 закона Сл.гласник РС 135/04...14/2016).</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За 2018 годину за спровођење «програма екологије» планирају се текући  приходи у износу од 100 милиона динара и пренета неутрошена средства из 2017. године у пројектованом износу у оквиру којих морају бити и пренете обавезе по програму из 2017. године,а неутрошена средства за пројекте из 2017. године од чије се реалзације одустаје </w:t>
      </w:r>
      <w:r w:rsidR="000321BE" w:rsidRPr="00501442">
        <w:rPr>
          <w:rFonts w:asciiTheme="majorHAnsi" w:hAnsiTheme="majorHAnsi"/>
          <w:color w:val="auto"/>
          <w:lang w:val="sr-Cyrl-RS"/>
        </w:rPr>
        <w:t>могу се</w:t>
      </w:r>
      <w:r w:rsidRPr="00501442">
        <w:rPr>
          <w:rFonts w:asciiTheme="majorHAnsi" w:hAnsiTheme="majorHAnsi"/>
          <w:color w:val="auto"/>
        </w:rPr>
        <w:t xml:space="preserve"> преусмер</w:t>
      </w:r>
      <w:r w:rsidR="00940C4A" w:rsidRPr="00501442">
        <w:rPr>
          <w:rFonts w:asciiTheme="majorHAnsi" w:hAnsiTheme="majorHAnsi"/>
          <w:color w:val="auto"/>
          <w:lang w:val="sr-Cyrl-RS"/>
        </w:rPr>
        <w:t>ити</w:t>
      </w:r>
      <w:r w:rsidRPr="00501442">
        <w:rPr>
          <w:rFonts w:asciiTheme="majorHAnsi" w:hAnsiTheme="majorHAnsi"/>
          <w:color w:val="auto"/>
        </w:rPr>
        <w:t xml:space="preserve"> се за финансирање нових пројеката у 2018.години. Средства  се распоређују по Програму коришћња средстава буџетског фонда за заштиту животне средине општине Лајковац за 2018. </w:t>
      </w:r>
      <w:r w:rsidR="00940C4A" w:rsidRPr="00501442">
        <w:rPr>
          <w:rFonts w:asciiTheme="majorHAnsi" w:hAnsiTheme="majorHAnsi"/>
          <w:color w:val="auto"/>
        </w:rPr>
        <w:t>годину на који ресорно Министар</w:t>
      </w:r>
      <w:r w:rsidRPr="00501442">
        <w:rPr>
          <w:rFonts w:asciiTheme="majorHAnsi" w:hAnsiTheme="majorHAnsi"/>
          <w:color w:val="auto"/>
        </w:rPr>
        <w:t>ство  даје  Сагласност</w:t>
      </w:r>
    </w:p>
    <w:p w:rsidR="007F6EBA" w:rsidRPr="00501442" w:rsidRDefault="007F6EBA" w:rsidP="00710395">
      <w:pPr>
        <w:tabs>
          <w:tab w:val="left" w:pos="900"/>
        </w:tabs>
        <w:spacing w:after="0" w:line="240" w:lineRule="auto"/>
        <w:jc w:val="both"/>
        <w:rPr>
          <w:rFonts w:asciiTheme="majorHAnsi" w:hAnsiTheme="majorHAnsi"/>
          <w:color w:val="auto"/>
        </w:rPr>
      </w:pP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w:t>
      </w:r>
      <w:r w:rsidRPr="00501442">
        <w:rPr>
          <w:rFonts w:asciiTheme="majorHAnsi" w:hAnsiTheme="majorHAnsi"/>
          <w:color w:val="auto"/>
          <w:u w:val="single"/>
        </w:rPr>
        <w:t>Програм унапређења услова живота локалне заједнице.</w:t>
      </w:r>
      <w:r w:rsidRPr="00501442">
        <w:rPr>
          <w:rFonts w:asciiTheme="majorHAnsi" w:hAnsiTheme="majorHAnsi"/>
          <w:color w:val="auto"/>
        </w:rPr>
        <w:t xml:space="preserve">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Према Закону о рударству и геолошким истраживањима(чл.160. Закона Сл.гласник РС 101/2015)</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Приходи од накнаде за коришћење минералних сировина и геотермалних ресурса за 2018. годину планирају се у износу од 340 милиона на који износ се додају и пренета неутрошена средства из 2017. године у пројектованом износу у оквиру којих морају бити и пренете обавезе по програму из 2017. године а неутрошена средства за пројекте из 2017. године од чије се реалзације одустаје </w:t>
      </w:r>
      <w:r w:rsidR="00940C4A" w:rsidRPr="00501442">
        <w:rPr>
          <w:rFonts w:asciiTheme="majorHAnsi" w:hAnsiTheme="majorHAnsi"/>
          <w:color w:val="auto"/>
          <w:lang w:val="sr-Cyrl-RS"/>
        </w:rPr>
        <w:t>могу се</w:t>
      </w:r>
      <w:r w:rsidRPr="00501442">
        <w:rPr>
          <w:rFonts w:asciiTheme="majorHAnsi" w:hAnsiTheme="majorHAnsi"/>
          <w:color w:val="auto"/>
        </w:rPr>
        <w:t xml:space="preserve"> преусмер</w:t>
      </w:r>
      <w:r w:rsidR="00940C4A" w:rsidRPr="00501442">
        <w:rPr>
          <w:rFonts w:asciiTheme="majorHAnsi" w:hAnsiTheme="majorHAnsi"/>
          <w:color w:val="auto"/>
          <w:lang w:val="sr-Cyrl-RS"/>
        </w:rPr>
        <w:t>ити</w:t>
      </w:r>
      <w:r w:rsidRPr="00501442">
        <w:rPr>
          <w:rFonts w:asciiTheme="majorHAnsi" w:hAnsiTheme="majorHAnsi"/>
          <w:color w:val="auto"/>
        </w:rPr>
        <w:t xml:space="preserve"> за финансирање нових пројеката у 2018.години. Средства  се распоређују за Програм развоја локалне заједнице за 2018. годину на који ресорно Министарвство  даје  Сагласност . </w:t>
      </w:r>
    </w:p>
    <w:p w:rsidR="007F6EBA" w:rsidRPr="00501442" w:rsidRDefault="007F6EBA" w:rsidP="00710395">
      <w:pPr>
        <w:tabs>
          <w:tab w:val="left" w:pos="900"/>
        </w:tabs>
        <w:spacing w:after="0" w:line="240" w:lineRule="auto"/>
        <w:jc w:val="both"/>
        <w:rPr>
          <w:rFonts w:asciiTheme="majorHAnsi" w:hAnsiTheme="majorHAnsi"/>
          <w:color w:val="auto"/>
          <w:u w:val="single"/>
        </w:rPr>
      </w:pPr>
    </w:p>
    <w:p w:rsidR="007F6EBA" w:rsidRPr="00501442" w:rsidRDefault="00C2307B" w:rsidP="00710395">
      <w:pPr>
        <w:tabs>
          <w:tab w:val="left" w:pos="900"/>
        </w:tabs>
        <w:spacing w:after="0" w:line="240" w:lineRule="auto"/>
        <w:jc w:val="both"/>
        <w:rPr>
          <w:rFonts w:asciiTheme="majorHAnsi" w:hAnsiTheme="majorHAnsi"/>
          <w:color w:val="auto"/>
          <w:u w:val="single"/>
        </w:rPr>
      </w:pPr>
      <w:r w:rsidRPr="00501442">
        <w:rPr>
          <w:rFonts w:asciiTheme="majorHAnsi" w:hAnsiTheme="majorHAnsi"/>
          <w:color w:val="auto"/>
        </w:rPr>
        <w:t xml:space="preserve">           </w:t>
      </w:r>
      <w:r w:rsidRPr="00501442">
        <w:rPr>
          <w:rFonts w:asciiTheme="majorHAnsi" w:hAnsiTheme="majorHAnsi"/>
          <w:color w:val="auto"/>
          <w:u w:val="single"/>
        </w:rPr>
        <w:t xml:space="preserve">Програми социјалне заштите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За финансирање социјалне заштите преко Центра за социјални рад на Основу одлуке о правима из социјалне заштите Општине Лајковац у 2018.планирају се средства до износа планираног за 2017. годину  од чега се половина планира основном одлуком а остатак по ребалансу.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За финансирање пројкета Геренто домаћица обезбеђују се потребна средства по потписаном уговору до августа 2018. године. Средства за финансирање пројекта до краја 2018 године биће обезбеђена Ребалансом буџета уколико дође до продужења уговора.</w:t>
      </w:r>
    </w:p>
    <w:p w:rsidR="00940C4A" w:rsidRPr="00501442" w:rsidRDefault="00744110"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w:t>
      </w:r>
    </w:p>
    <w:p w:rsidR="00744110" w:rsidRPr="00501442" w:rsidRDefault="00940C4A" w:rsidP="00710395">
      <w:pPr>
        <w:tabs>
          <w:tab w:val="left" w:pos="900"/>
        </w:tabs>
        <w:spacing w:after="0" w:line="240" w:lineRule="auto"/>
        <w:jc w:val="both"/>
        <w:rPr>
          <w:rFonts w:asciiTheme="majorHAnsi" w:hAnsiTheme="majorHAnsi"/>
          <w:color w:val="auto"/>
          <w:u w:val="single"/>
          <w:lang w:val="sr-Cyrl-RS"/>
        </w:rPr>
      </w:pPr>
      <w:r w:rsidRPr="00501442">
        <w:rPr>
          <w:rFonts w:asciiTheme="majorHAnsi" w:hAnsiTheme="majorHAnsi"/>
          <w:color w:val="auto"/>
          <w:lang w:val="sr-Cyrl-RS"/>
        </w:rPr>
        <w:t xml:space="preserve">     </w:t>
      </w:r>
      <w:r w:rsidR="00744110" w:rsidRPr="00501442">
        <w:rPr>
          <w:rFonts w:asciiTheme="majorHAnsi" w:hAnsiTheme="majorHAnsi"/>
          <w:color w:val="auto"/>
        </w:rPr>
        <w:t xml:space="preserve">    </w:t>
      </w:r>
      <w:r w:rsidR="00744110" w:rsidRPr="00501442">
        <w:rPr>
          <w:rFonts w:asciiTheme="majorHAnsi" w:hAnsiTheme="majorHAnsi"/>
          <w:color w:val="auto"/>
          <w:u w:val="single"/>
          <w:lang w:val="sr-Cyrl-RS"/>
        </w:rPr>
        <w:t>Локални акцион план за запошљавање</w:t>
      </w:r>
    </w:p>
    <w:p w:rsidR="007F6EBA" w:rsidRPr="00501442" w:rsidRDefault="00744110" w:rsidP="00710395">
      <w:pPr>
        <w:tabs>
          <w:tab w:val="left" w:pos="900"/>
        </w:tabs>
        <w:spacing w:after="0" w:line="240" w:lineRule="auto"/>
        <w:jc w:val="both"/>
        <w:rPr>
          <w:rFonts w:asciiTheme="majorHAnsi" w:hAnsiTheme="majorHAnsi"/>
          <w:color w:val="auto"/>
          <w:lang w:val="sr-Cyrl-RS"/>
        </w:rPr>
      </w:pPr>
      <w:r w:rsidRPr="00501442">
        <w:rPr>
          <w:rFonts w:asciiTheme="majorHAnsi" w:hAnsiTheme="majorHAnsi"/>
          <w:color w:val="auto"/>
        </w:rPr>
        <w:t xml:space="preserve">          За финансирање </w:t>
      </w:r>
      <w:r w:rsidRPr="00501442">
        <w:rPr>
          <w:rFonts w:asciiTheme="majorHAnsi" w:hAnsiTheme="majorHAnsi"/>
          <w:color w:val="auto"/>
          <w:lang w:val="sr-Cyrl-RS"/>
        </w:rPr>
        <w:t xml:space="preserve">мера активне политике запошљавања по Споразуму са НСЗ </w:t>
      </w:r>
      <w:r w:rsidRPr="00501442">
        <w:rPr>
          <w:rFonts w:asciiTheme="majorHAnsi" w:hAnsiTheme="majorHAnsi"/>
          <w:color w:val="auto"/>
        </w:rPr>
        <w:t xml:space="preserve">у 2018.планирају се средства </w:t>
      </w:r>
      <w:r w:rsidRPr="00501442">
        <w:rPr>
          <w:rFonts w:asciiTheme="majorHAnsi" w:hAnsiTheme="majorHAnsi"/>
          <w:color w:val="auto"/>
          <w:lang w:val="sr-Cyrl-RS"/>
        </w:rPr>
        <w:t xml:space="preserve">у </w:t>
      </w:r>
      <w:r w:rsidRPr="00501442">
        <w:rPr>
          <w:rFonts w:asciiTheme="majorHAnsi" w:hAnsiTheme="majorHAnsi"/>
          <w:color w:val="auto"/>
        </w:rPr>
        <w:t xml:space="preserve"> износа </w:t>
      </w:r>
      <w:r w:rsidRPr="00501442">
        <w:rPr>
          <w:rFonts w:asciiTheme="majorHAnsi" w:hAnsiTheme="majorHAnsi"/>
          <w:color w:val="auto"/>
          <w:lang w:val="sr-Cyrl-RS"/>
        </w:rPr>
        <w:t xml:space="preserve"> од 14.500.000,00 динара .</w:t>
      </w:r>
    </w:p>
    <w:p w:rsidR="00744110" w:rsidRPr="00501442" w:rsidRDefault="00744110" w:rsidP="00710395">
      <w:pPr>
        <w:tabs>
          <w:tab w:val="left" w:pos="900"/>
        </w:tabs>
        <w:spacing w:after="0" w:line="240" w:lineRule="auto"/>
        <w:jc w:val="both"/>
        <w:rPr>
          <w:rFonts w:asciiTheme="majorHAnsi" w:hAnsiTheme="majorHAnsi"/>
          <w:color w:val="auto"/>
          <w:lang w:val="sr-Cyrl-RS"/>
        </w:rPr>
      </w:pPr>
    </w:p>
    <w:p w:rsidR="007F6EBA" w:rsidRPr="00501442" w:rsidRDefault="00744110"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u w:val="single"/>
        </w:rPr>
        <w:t xml:space="preserve">Програми </w:t>
      </w:r>
      <w:r w:rsidRPr="00501442">
        <w:rPr>
          <w:rFonts w:asciiTheme="majorHAnsi" w:hAnsiTheme="majorHAnsi"/>
          <w:color w:val="auto"/>
          <w:u w:val="single"/>
          <w:lang w:val="sr-Cyrl-RS"/>
        </w:rPr>
        <w:t xml:space="preserve">по закону о </w:t>
      </w:r>
      <w:r w:rsidR="00C2307B" w:rsidRPr="00501442">
        <w:rPr>
          <w:rFonts w:asciiTheme="majorHAnsi" w:hAnsiTheme="majorHAnsi"/>
          <w:color w:val="auto"/>
          <w:u w:val="single"/>
        </w:rPr>
        <w:t xml:space="preserve"> становању</w:t>
      </w:r>
      <w:r w:rsidR="00C2307B" w:rsidRPr="00501442">
        <w:rPr>
          <w:rFonts w:asciiTheme="majorHAnsi" w:hAnsiTheme="majorHAnsi"/>
          <w:color w:val="auto"/>
        </w:rPr>
        <w:t xml:space="preserve"> </w:t>
      </w:r>
    </w:p>
    <w:p w:rsidR="00940C4A" w:rsidRPr="00501442" w:rsidRDefault="00940C4A" w:rsidP="00710395">
      <w:pPr>
        <w:tabs>
          <w:tab w:val="left" w:pos="900"/>
        </w:tabs>
        <w:spacing w:after="0" w:line="240" w:lineRule="auto"/>
        <w:jc w:val="both"/>
        <w:rPr>
          <w:rFonts w:asciiTheme="majorHAnsi" w:hAnsiTheme="majorHAnsi"/>
          <w:color w:val="auto"/>
          <w:highlight w:val="yellow"/>
        </w:rPr>
      </w:pPr>
      <w:r w:rsidRPr="00501442">
        <w:rPr>
          <w:rFonts w:asciiTheme="majorHAnsi" w:hAnsiTheme="majorHAnsi"/>
          <w:color w:val="auto"/>
        </w:rPr>
        <w:t xml:space="preserve">       за суфинансирање одржавања спољњег изгледа стамбених зграда могу се планирати се на основу Закона о становању и Одлуке скупштине општине о Суфинансирању  Програма одржавања </w:t>
      </w:r>
      <w:r w:rsidRPr="00501442">
        <w:rPr>
          <w:rFonts w:asciiTheme="majorHAnsi" w:hAnsiTheme="majorHAnsi"/>
          <w:color w:val="auto"/>
          <w:lang w:val="sr-Cyrl-RS"/>
        </w:rPr>
        <w:t xml:space="preserve">спољног изгледа зграда </w:t>
      </w:r>
      <w:r w:rsidRPr="00501442">
        <w:rPr>
          <w:rFonts w:asciiTheme="majorHAnsi" w:hAnsiTheme="majorHAnsi"/>
          <w:color w:val="auto"/>
        </w:rPr>
        <w:t xml:space="preserve">стамбених јединица </w:t>
      </w:r>
      <w:r w:rsidRPr="00501442">
        <w:rPr>
          <w:rFonts w:asciiTheme="majorHAnsi" w:hAnsiTheme="majorHAnsi"/>
          <w:color w:val="auto"/>
          <w:lang w:val="sr-Cyrl-RS"/>
        </w:rPr>
        <w:t xml:space="preserve">могу се планирати средства </w:t>
      </w:r>
      <w:r w:rsidRPr="00501442">
        <w:rPr>
          <w:rFonts w:asciiTheme="majorHAnsi" w:hAnsiTheme="majorHAnsi"/>
          <w:color w:val="auto"/>
        </w:rPr>
        <w:t xml:space="preserve"> износу до 1.000.000,00 динара на</w:t>
      </w:r>
      <w:r w:rsidRPr="00501442">
        <w:rPr>
          <w:rFonts w:asciiTheme="majorHAnsi" w:hAnsiTheme="majorHAnsi"/>
          <w:color w:val="auto"/>
          <w:lang w:val="sr-Cyrl-RS"/>
        </w:rPr>
        <w:t xml:space="preserve"> </w:t>
      </w:r>
      <w:r w:rsidRPr="00501442">
        <w:rPr>
          <w:rFonts w:asciiTheme="majorHAnsi" w:hAnsiTheme="majorHAnsi"/>
          <w:color w:val="auto"/>
        </w:rPr>
        <w:t>име Дотација скупштинама стамбених заједница по новодонетим прописима из области становања</w:t>
      </w:r>
    </w:p>
    <w:p w:rsidR="007F6EBA" w:rsidRPr="00501442" w:rsidRDefault="007F6EBA" w:rsidP="00710395">
      <w:pPr>
        <w:tabs>
          <w:tab w:val="left" w:pos="900"/>
        </w:tabs>
        <w:spacing w:after="0" w:line="240" w:lineRule="auto"/>
        <w:jc w:val="both"/>
        <w:rPr>
          <w:rFonts w:asciiTheme="majorHAnsi" w:hAnsiTheme="majorHAnsi"/>
          <w:color w:val="auto"/>
        </w:rPr>
      </w:pPr>
    </w:p>
    <w:p w:rsidR="007F6EBA" w:rsidRPr="00501442" w:rsidRDefault="00C2307B" w:rsidP="00710395">
      <w:pPr>
        <w:tabs>
          <w:tab w:val="left" w:pos="900"/>
        </w:tabs>
        <w:spacing w:after="0" w:line="240" w:lineRule="auto"/>
        <w:jc w:val="both"/>
        <w:rPr>
          <w:rFonts w:asciiTheme="majorHAnsi" w:hAnsiTheme="majorHAnsi"/>
          <w:color w:val="auto"/>
          <w:u w:val="single"/>
        </w:rPr>
      </w:pPr>
      <w:r w:rsidRPr="00501442">
        <w:rPr>
          <w:rFonts w:asciiTheme="majorHAnsi" w:hAnsiTheme="majorHAnsi"/>
          <w:color w:val="auto"/>
        </w:rPr>
        <w:t xml:space="preserve">        </w:t>
      </w:r>
      <w:r w:rsidRPr="00501442">
        <w:rPr>
          <w:rFonts w:asciiTheme="majorHAnsi" w:hAnsiTheme="majorHAnsi"/>
          <w:color w:val="auto"/>
          <w:u w:val="single"/>
        </w:rPr>
        <w:t xml:space="preserve"> Програм за задовољавање потреба грађана у области спорта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За финансирање Програма  на основу чл.138 Закона о спорту за 2018. годину планирају се средства  на нивоу планираних средстава по Одлуци о буџету за 2017. годину увећана за износ од 3.000.000,00 динара односно у укупном износу од 24.000.000,00 динара</w:t>
      </w:r>
      <w:r w:rsidR="00744110" w:rsidRPr="00501442">
        <w:rPr>
          <w:rFonts w:asciiTheme="majorHAnsi" w:hAnsiTheme="majorHAnsi"/>
          <w:color w:val="auto"/>
          <w:lang w:val="sr-Cyrl-RS"/>
        </w:rPr>
        <w:t xml:space="preserve"> </w:t>
      </w:r>
      <w:r w:rsidRPr="00501442">
        <w:rPr>
          <w:rFonts w:asciiTheme="majorHAnsi" w:hAnsiTheme="majorHAnsi"/>
          <w:color w:val="auto"/>
        </w:rPr>
        <w:t>од чега се 23 милиона динара издваја  за финансирање годишњих програма спортских организација;</w:t>
      </w:r>
      <w:r w:rsidR="00744110" w:rsidRPr="00501442">
        <w:rPr>
          <w:rFonts w:asciiTheme="majorHAnsi" w:hAnsiTheme="majorHAnsi"/>
          <w:color w:val="auto"/>
          <w:lang w:val="sr-Cyrl-RS"/>
        </w:rPr>
        <w:t xml:space="preserve"> </w:t>
      </w:r>
      <w:r w:rsidRPr="00501442">
        <w:rPr>
          <w:rFonts w:asciiTheme="majorHAnsi" w:hAnsiTheme="majorHAnsi"/>
          <w:color w:val="auto"/>
        </w:rPr>
        <w:t>а 0,3 мил.динара за реализацију посебних програма по јавном позиву и 0,7 милиона динара по програмима које у току године ванредно одобрава Општинско веће</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Једној спортској организацији може бити опредељено највише 20% од укупног износа средстава планираних за финансирање спортских програма.</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Предлог годишњег програма саставни је део поступка за припрему Одлуке о буџету општине Лајковац</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w:t>
      </w:r>
      <w:r w:rsidR="00744110" w:rsidRPr="00501442">
        <w:rPr>
          <w:rFonts w:asciiTheme="majorHAnsi" w:hAnsiTheme="majorHAnsi"/>
          <w:color w:val="auto"/>
          <w:lang w:val="sr-Cyrl-RS"/>
        </w:rPr>
        <w:t xml:space="preserve"> </w:t>
      </w:r>
      <w:r w:rsidRPr="00501442">
        <w:rPr>
          <w:rFonts w:asciiTheme="majorHAnsi" w:hAnsiTheme="majorHAnsi"/>
          <w:color w:val="auto"/>
        </w:rPr>
        <w:t xml:space="preserve"> Изградња и опремање спортских терена и објеката спроводи се  по Програму инвестиција општине Лајковац.</w:t>
      </w:r>
    </w:p>
    <w:p w:rsidR="007F6EBA" w:rsidRPr="00501442" w:rsidRDefault="00744110"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w:t>
      </w:r>
      <w:r w:rsidR="00C2307B" w:rsidRPr="00501442">
        <w:rPr>
          <w:rFonts w:asciiTheme="majorHAnsi" w:hAnsiTheme="majorHAnsi"/>
          <w:color w:val="auto"/>
        </w:rPr>
        <w:t>Стални трошкови,материјални и трошкови поправки и одржавања спортских објеката датих на коришћење спортској установи финансирају се у 2018.години преко Установе за омладину и спорт.</w:t>
      </w:r>
    </w:p>
    <w:p w:rsidR="007F6EBA" w:rsidRPr="00501442" w:rsidRDefault="007F6EBA" w:rsidP="00710395">
      <w:pPr>
        <w:tabs>
          <w:tab w:val="left" w:pos="900"/>
        </w:tabs>
        <w:spacing w:after="0" w:line="240" w:lineRule="auto"/>
        <w:jc w:val="both"/>
        <w:rPr>
          <w:rFonts w:asciiTheme="majorHAnsi" w:hAnsiTheme="majorHAnsi"/>
          <w:color w:val="auto"/>
        </w:rPr>
      </w:pP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Предлози свих посебних Програма и планова које усваја општинско веће и/или скупштина подносе се у поступку припреме финансијских планова и Одлуке о буџету.</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Општинско веће доноси све Програме и планове за чије доношење другим прописима није изричито утврђена надлежност  скупштине</w:t>
      </w:r>
    </w:p>
    <w:p w:rsidR="007F6EBA" w:rsidRPr="00501442" w:rsidRDefault="007F6EBA" w:rsidP="00710395">
      <w:pPr>
        <w:spacing w:after="0" w:line="240" w:lineRule="auto"/>
        <w:jc w:val="both"/>
        <w:rPr>
          <w:rFonts w:asciiTheme="majorHAnsi" w:hAnsiTheme="majorHAnsi"/>
          <w:color w:val="auto"/>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b/>
          <w:color w:val="auto"/>
        </w:rPr>
        <w:t>Поступак и динамика припреме буџета општине Лајковац и предлога финансијских планова директних корисника буџетских средстава</w:t>
      </w:r>
      <w:r w:rsidRPr="00501442">
        <w:rPr>
          <w:rFonts w:asciiTheme="majorHAnsi" w:hAnsiTheme="majorHAnsi"/>
          <w:color w:val="auto"/>
        </w:rPr>
        <w:t xml:space="preserve"> </w:t>
      </w:r>
    </w:p>
    <w:p w:rsidR="007F6EBA" w:rsidRPr="00501442" w:rsidRDefault="007F6EBA" w:rsidP="00710395">
      <w:pPr>
        <w:spacing w:after="0" w:line="240" w:lineRule="auto"/>
        <w:jc w:val="both"/>
        <w:rPr>
          <w:rFonts w:asciiTheme="majorHAnsi" w:hAnsiTheme="majorHAnsi"/>
          <w:color w:val="auto"/>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Предлог финансијског плана за 2018. годину мора да представља процену финансијских потреба директних и индиректних корисника буџетских средстава, као и извора средстава из којих ће се ове потребе финансирати.</w:t>
      </w:r>
    </w:p>
    <w:p w:rsidR="007F6EBA" w:rsidRPr="00501442" w:rsidRDefault="007F6EBA" w:rsidP="00710395">
      <w:pPr>
        <w:spacing w:after="0" w:line="240" w:lineRule="auto"/>
        <w:jc w:val="both"/>
        <w:rPr>
          <w:rFonts w:asciiTheme="majorHAnsi" w:hAnsiTheme="majorHAnsi"/>
          <w:color w:val="auto"/>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lastRenderedPageBreak/>
        <w:t>Финансијске потребе обухватају:</w:t>
      </w:r>
    </w:p>
    <w:p w:rsidR="007F6EBA" w:rsidRPr="00501442" w:rsidRDefault="00C2307B" w:rsidP="00710395">
      <w:pPr>
        <w:pStyle w:val="ListParagraph"/>
        <w:numPr>
          <w:ilvl w:val="0"/>
          <w:numId w:val="2"/>
        </w:numPr>
        <w:spacing w:after="0" w:line="240" w:lineRule="auto"/>
        <w:ind w:left="0" w:firstLine="0"/>
        <w:jc w:val="both"/>
        <w:rPr>
          <w:rFonts w:asciiTheme="majorHAnsi" w:hAnsiTheme="majorHAnsi"/>
          <w:color w:val="auto"/>
        </w:rPr>
      </w:pPr>
      <w:r w:rsidRPr="00501442">
        <w:rPr>
          <w:rFonts w:asciiTheme="majorHAnsi" w:hAnsiTheme="majorHAnsi"/>
          <w:color w:val="auto"/>
        </w:rPr>
        <w:t xml:space="preserve">Детаљну разраду издатака по појединим врстама расхода за активности и услуге,односно ставке дефинисане у складу са посебним законима (навести их у предлогу финансијског плана)   </w:t>
      </w:r>
    </w:p>
    <w:p w:rsidR="007F6EBA" w:rsidRPr="00501442" w:rsidRDefault="00C2307B" w:rsidP="00710395">
      <w:pPr>
        <w:pStyle w:val="ListParagraph"/>
        <w:numPr>
          <w:ilvl w:val="0"/>
          <w:numId w:val="1"/>
        </w:numPr>
        <w:spacing w:after="0" w:line="240" w:lineRule="auto"/>
        <w:ind w:left="0" w:firstLine="0"/>
        <w:jc w:val="both"/>
        <w:rPr>
          <w:rFonts w:asciiTheme="majorHAnsi" w:hAnsiTheme="majorHAnsi"/>
          <w:color w:val="auto"/>
        </w:rPr>
      </w:pPr>
      <w:r w:rsidRPr="00501442">
        <w:rPr>
          <w:rFonts w:asciiTheme="majorHAnsi" w:hAnsiTheme="majorHAnsi"/>
          <w:color w:val="auto"/>
        </w:rPr>
        <w:t>Детаљну разраду издатака по појединим врстама расхода за све кориснике буџетских средстава.</w:t>
      </w:r>
    </w:p>
    <w:p w:rsidR="007F6EBA" w:rsidRPr="00501442" w:rsidRDefault="007F6EBA" w:rsidP="00710395">
      <w:pPr>
        <w:pStyle w:val="ListParagraph"/>
        <w:spacing w:after="0" w:line="240" w:lineRule="auto"/>
        <w:ind w:left="0"/>
        <w:jc w:val="both"/>
        <w:rPr>
          <w:rFonts w:asciiTheme="majorHAnsi" w:hAnsiTheme="majorHAnsi"/>
          <w:color w:val="auto"/>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С тим у вези, потребно је навести све очекиване изворе средстава: приходе из буџета и додатне приходе директних и индиректних корисника буџетских средстава односно приходе који се остварују из додатних активности. За кориснике је исказивање расхода који се финансирају из других извора који нису буџетски (сопствени приходи, донације и слично), посебно важно,с обзиром да су у складу са Законом о буџетском систему, предвиђене  посебне апропријације у Одлуци о буџету из наведених износа прихода. Услов за коришћење остварених прихода из осталих извора за одређену намену, биће да је расход планиран у буџету.</w:t>
      </w:r>
    </w:p>
    <w:p w:rsidR="007F6EBA" w:rsidRPr="00501442" w:rsidRDefault="00C2307B" w:rsidP="00710395">
      <w:pPr>
        <w:pStyle w:val="Default"/>
        <w:jc w:val="both"/>
        <w:rPr>
          <w:rFonts w:asciiTheme="majorHAnsi" w:hAnsiTheme="majorHAnsi"/>
          <w:color w:val="auto"/>
          <w:sz w:val="22"/>
          <w:szCs w:val="22"/>
        </w:rPr>
      </w:pPr>
      <w:r w:rsidRPr="00501442">
        <w:rPr>
          <w:rFonts w:asciiTheme="majorHAnsi" w:hAnsiTheme="majorHAnsi"/>
          <w:color w:val="auto"/>
          <w:sz w:val="22"/>
          <w:szCs w:val="22"/>
        </w:rPr>
        <w:t xml:space="preserve">          Без детаљног писаног образложења и навођења правног основа за сваку врсту расхода, за приходе из буџета  као и средстава из додатних активности, неће се одобрити коришћење средстава у 2018. години.  </w:t>
      </w:r>
    </w:p>
    <w:p w:rsidR="007F6EBA" w:rsidRPr="00501442" w:rsidRDefault="00C2307B" w:rsidP="00710395">
      <w:pPr>
        <w:pStyle w:val="Default"/>
        <w:jc w:val="both"/>
        <w:rPr>
          <w:rFonts w:asciiTheme="majorHAnsi" w:hAnsiTheme="majorHAnsi"/>
          <w:color w:val="auto"/>
          <w:sz w:val="22"/>
          <w:szCs w:val="22"/>
        </w:rPr>
      </w:pPr>
      <w:r w:rsidRPr="00501442">
        <w:rPr>
          <w:rFonts w:asciiTheme="majorHAnsi" w:hAnsiTheme="majorHAnsi"/>
          <w:color w:val="auto"/>
          <w:sz w:val="22"/>
          <w:szCs w:val="22"/>
        </w:rPr>
        <w:t xml:space="preserve">            Корисници буџета су у обавези да до </w:t>
      </w:r>
      <w:r w:rsidRPr="00501442">
        <w:rPr>
          <w:rFonts w:asciiTheme="majorHAnsi" w:hAnsiTheme="majorHAnsi"/>
          <w:b/>
          <w:color w:val="auto"/>
          <w:sz w:val="22"/>
          <w:szCs w:val="22"/>
        </w:rPr>
        <w:t>1. септембра 2018. године</w:t>
      </w:r>
      <w:r w:rsidRPr="00501442">
        <w:rPr>
          <w:rFonts w:asciiTheme="majorHAnsi" w:hAnsiTheme="majorHAnsi"/>
          <w:color w:val="auto"/>
          <w:sz w:val="22"/>
          <w:szCs w:val="22"/>
        </w:rPr>
        <w:t xml:space="preserve"> доставе извештај о учинку програма у току првих шест месеци 2017 године. Информације о учинку оствареном у првих шест месеци текуће године представљају прилог предлогу финансијског плана корисника буџета за наредну годину. На тај начин је омогућено да се одлука о расподели буџетских средстава за наредну годину доноси и на основу постигнутих резултата и потрошње у текућем циклусу.</w:t>
      </w:r>
    </w:p>
    <w:p w:rsidR="007F6EBA" w:rsidRPr="00501442" w:rsidRDefault="00C2307B" w:rsidP="00710395">
      <w:pPr>
        <w:pStyle w:val="Default"/>
        <w:jc w:val="both"/>
        <w:rPr>
          <w:rFonts w:asciiTheme="majorHAnsi" w:hAnsiTheme="majorHAnsi"/>
          <w:color w:val="auto"/>
          <w:sz w:val="22"/>
          <w:szCs w:val="22"/>
        </w:rPr>
      </w:pPr>
      <w:r w:rsidRPr="00501442">
        <w:rPr>
          <w:rFonts w:asciiTheme="majorHAnsi" w:hAnsiTheme="majorHAnsi"/>
          <w:color w:val="auto"/>
          <w:sz w:val="22"/>
          <w:szCs w:val="22"/>
        </w:rPr>
        <w:t xml:space="preserve">           Полугодишњи извештај о учинку садржи: </w:t>
      </w:r>
    </w:p>
    <w:p w:rsidR="007F6EBA" w:rsidRPr="00501442" w:rsidRDefault="00C2307B" w:rsidP="00710395">
      <w:pPr>
        <w:pStyle w:val="Default"/>
        <w:spacing w:after="68"/>
        <w:jc w:val="both"/>
        <w:rPr>
          <w:rFonts w:asciiTheme="majorHAnsi" w:hAnsiTheme="majorHAnsi"/>
          <w:color w:val="auto"/>
          <w:sz w:val="23"/>
          <w:szCs w:val="23"/>
        </w:rPr>
      </w:pPr>
      <w:r w:rsidRPr="00501442">
        <w:rPr>
          <w:rFonts w:asciiTheme="majorHAnsi" w:hAnsiTheme="majorHAnsi"/>
          <w:color w:val="auto"/>
          <w:sz w:val="22"/>
          <w:szCs w:val="22"/>
        </w:rPr>
        <w:t>1. износе средстава планираних за реализацију у првих шест месеци текуће фискалне године по програмима, програмским активностима и пројектима, износе средстава</w:t>
      </w:r>
      <w:r w:rsidRPr="00501442">
        <w:rPr>
          <w:rFonts w:asciiTheme="majorHAnsi" w:hAnsiTheme="majorHAnsi"/>
          <w:color w:val="auto"/>
          <w:sz w:val="23"/>
          <w:szCs w:val="23"/>
        </w:rPr>
        <w:t xml:space="preserve"> утрошених у првих шест месеци, као и проценат извршења по програмима, програмским активностима и пројектима; </w:t>
      </w:r>
    </w:p>
    <w:p w:rsidR="007F6EBA" w:rsidRPr="00501442" w:rsidRDefault="00C2307B" w:rsidP="00710395">
      <w:pPr>
        <w:pStyle w:val="Default"/>
        <w:spacing w:after="68"/>
        <w:jc w:val="both"/>
        <w:rPr>
          <w:rFonts w:asciiTheme="majorHAnsi" w:hAnsiTheme="majorHAnsi"/>
          <w:color w:val="auto"/>
          <w:sz w:val="23"/>
          <w:szCs w:val="23"/>
        </w:rPr>
      </w:pPr>
      <w:r w:rsidRPr="00501442">
        <w:rPr>
          <w:rFonts w:asciiTheme="majorHAnsi" w:hAnsiTheme="majorHAnsi"/>
          <w:color w:val="auto"/>
          <w:sz w:val="23"/>
          <w:szCs w:val="23"/>
        </w:rPr>
        <w:t xml:space="preserve">2. преглед годишњих циљних вредности показатеља учинка, као и вредности показатеља остварене у првих шест месеци у случајевима у којима је могуће и релевантно пратити вредности на полугодишњем нивоу; </w:t>
      </w:r>
    </w:p>
    <w:p w:rsidR="007F6EBA" w:rsidRPr="00501442" w:rsidRDefault="00C2307B" w:rsidP="00710395">
      <w:pPr>
        <w:pStyle w:val="Default"/>
        <w:jc w:val="both"/>
        <w:rPr>
          <w:rFonts w:asciiTheme="majorHAnsi" w:hAnsiTheme="majorHAnsi"/>
          <w:color w:val="auto"/>
          <w:sz w:val="23"/>
          <w:szCs w:val="23"/>
        </w:rPr>
      </w:pPr>
      <w:r w:rsidRPr="00501442">
        <w:rPr>
          <w:rFonts w:asciiTheme="majorHAnsi" w:hAnsiTheme="majorHAnsi"/>
          <w:color w:val="auto"/>
          <w:sz w:val="23"/>
          <w:szCs w:val="23"/>
        </w:rPr>
        <w:t xml:space="preserve">3. образложење спровођења програмских активности и пројекта у односу на постављене циљеве и планирана, односно утрошена средства у првих шест месеци. </w:t>
      </w:r>
    </w:p>
    <w:p w:rsidR="007F6EBA" w:rsidRPr="00501442" w:rsidRDefault="007F6EBA" w:rsidP="00710395">
      <w:pPr>
        <w:pStyle w:val="Default"/>
        <w:jc w:val="both"/>
        <w:rPr>
          <w:rFonts w:asciiTheme="majorHAnsi" w:hAnsiTheme="majorHAnsi"/>
          <w:color w:val="auto"/>
          <w:sz w:val="23"/>
          <w:szCs w:val="23"/>
        </w:rPr>
      </w:pPr>
    </w:p>
    <w:p w:rsidR="007F6EBA" w:rsidRPr="00501442" w:rsidRDefault="00C2307B" w:rsidP="00710395">
      <w:pPr>
        <w:spacing w:after="0" w:line="240" w:lineRule="auto"/>
        <w:jc w:val="both"/>
        <w:rPr>
          <w:rFonts w:asciiTheme="majorHAnsi" w:hAnsiTheme="majorHAnsi"/>
          <w:b/>
          <w:color w:val="auto"/>
        </w:rPr>
      </w:pPr>
      <w:r w:rsidRPr="00501442">
        <w:rPr>
          <w:rFonts w:asciiTheme="majorHAnsi" w:hAnsiTheme="majorHAnsi"/>
          <w:b/>
          <w:color w:val="auto"/>
        </w:rPr>
        <w:t>Полугодишњи извештај се доставља на Обрасцу за полугодишњи извештај о учинку програма за 2017. годину ко</w:t>
      </w:r>
      <w:r w:rsidR="00F318EB" w:rsidRPr="00501442">
        <w:rPr>
          <w:rFonts w:asciiTheme="majorHAnsi" w:hAnsiTheme="majorHAnsi"/>
          <w:b/>
          <w:color w:val="auto"/>
          <w:lang w:val="sr-Cyrl-RS"/>
        </w:rPr>
        <w:t xml:space="preserve">и дат је </w:t>
      </w:r>
      <w:r w:rsidRPr="00501442">
        <w:rPr>
          <w:rFonts w:asciiTheme="majorHAnsi" w:hAnsiTheme="majorHAnsi"/>
          <w:b/>
          <w:color w:val="auto"/>
        </w:rPr>
        <w:t>у прилогу  Упутства.</w:t>
      </w:r>
    </w:p>
    <w:p w:rsidR="007F6EBA" w:rsidRPr="00501442" w:rsidRDefault="007F6EBA" w:rsidP="00710395">
      <w:pPr>
        <w:spacing w:after="0" w:line="240" w:lineRule="auto"/>
        <w:jc w:val="both"/>
        <w:rPr>
          <w:rFonts w:asciiTheme="majorHAnsi" w:hAnsiTheme="majorHAnsi"/>
          <w:color w:val="auto"/>
        </w:rPr>
      </w:pPr>
    </w:p>
    <w:p w:rsidR="007F6EBA" w:rsidRPr="00501442" w:rsidRDefault="00C2307B" w:rsidP="00710395">
      <w:pPr>
        <w:spacing w:after="0" w:line="240" w:lineRule="auto"/>
        <w:jc w:val="both"/>
        <w:rPr>
          <w:rFonts w:asciiTheme="majorHAnsi" w:eastAsiaTheme="minorHAnsi" w:hAnsiTheme="majorHAnsi"/>
          <w:b/>
          <w:color w:val="auto"/>
          <w:lang w:eastAsia="en-US"/>
        </w:rPr>
      </w:pPr>
      <w:r w:rsidRPr="00501442">
        <w:rPr>
          <w:rFonts w:asciiTheme="majorHAnsi" w:eastAsiaTheme="minorHAnsi" w:hAnsiTheme="majorHAnsi"/>
          <w:b/>
          <w:color w:val="auto"/>
          <w:lang w:eastAsia="en-US"/>
        </w:rPr>
        <w:t xml:space="preserve">Предлог за израду финансијског плана за 2018. годину </w:t>
      </w:r>
      <w:r w:rsidR="00940C4A" w:rsidRPr="00501442">
        <w:rPr>
          <w:rFonts w:asciiTheme="majorHAnsi" w:eastAsiaTheme="minorHAnsi" w:hAnsiTheme="majorHAnsi"/>
          <w:b/>
          <w:color w:val="auto"/>
          <w:lang w:val="sr-Cyrl-RS" w:eastAsia="en-US"/>
        </w:rPr>
        <w:t>садржи</w:t>
      </w:r>
      <w:r w:rsidRPr="00501442">
        <w:rPr>
          <w:rFonts w:asciiTheme="majorHAnsi" w:eastAsiaTheme="minorHAnsi" w:hAnsiTheme="majorHAnsi"/>
          <w:b/>
          <w:color w:val="auto"/>
          <w:lang w:eastAsia="en-US"/>
        </w:rPr>
        <w:t xml:space="preserve">:  </w:t>
      </w:r>
    </w:p>
    <w:p w:rsidR="007F6EBA" w:rsidRPr="00501442" w:rsidRDefault="00C2307B" w:rsidP="00710395">
      <w:pPr>
        <w:spacing w:after="0" w:line="240" w:lineRule="auto"/>
        <w:jc w:val="both"/>
        <w:rPr>
          <w:rFonts w:asciiTheme="majorHAnsi" w:eastAsiaTheme="minorHAnsi" w:hAnsiTheme="majorHAnsi"/>
          <w:color w:val="auto"/>
          <w:lang w:eastAsia="en-US"/>
        </w:rPr>
      </w:pPr>
      <w:r w:rsidRPr="00501442">
        <w:rPr>
          <w:rFonts w:asciiTheme="majorHAnsi" w:eastAsiaTheme="minorHAnsi" w:hAnsiTheme="majorHAnsi"/>
          <w:color w:val="auto"/>
          <w:lang w:eastAsia="en-US"/>
        </w:rPr>
        <w:t>•</w:t>
      </w:r>
      <w:r w:rsidRPr="00501442">
        <w:rPr>
          <w:rFonts w:asciiTheme="majorHAnsi" w:eastAsiaTheme="minorHAnsi" w:hAnsiTheme="majorHAnsi"/>
          <w:color w:val="auto"/>
          <w:lang w:eastAsia="en-US"/>
        </w:rPr>
        <w:tab/>
        <w:t>Предлог финансијског плана за 2018.</w:t>
      </w:r>
    </w:p>
    <w:p w:rsidR="007F6EBA" w:rsidRPr="00501442" w:rsidRDefault="00C2307B" w:rsidP="00710395">
      <w:pPr>
        <w:spacing w:after="0" w:line="240" w:lineRule="auto"/>
        <w:jc w:val="both"/>
        <w:rPr>
          <w:rFonts w:asciiTheme="majorHAnsi" w:hAnsiTheme="majorHAnsi"/>
          <w:color w:val="auto"/>
        </w:rPr>
      </w:pPr>
      <w:r w:rsidRPr="00501442">
        <w:rPr>
          <w:rFonts w:asciiTheme="majorHAnsi" w:eastAsiaTheme="minorHAnsi" w:hAnsiTheme="majorHAnsi"/>
          <w:color w:val="auto"/>
          <w:lang w:eastAsia="en-US"/>
        </w:rPr>
        <w:t>•</w:t>
      </w:r>
      <w:r w:rsidRPr="00501442">
        <w:rPr>
          <w:rFonts w:asciiTheme="majorHAnsi" w:eastAsiaTheme="minorHAnsi" w:hAnsiTheme="majorHAnsi"/>
          <w:color w:val="auto"/>
          <w:lang w:eastAsia="en-US"/>
        </w:rPr>
        <w:tab/>
        <w:t>Програмски буџет за 2018-2020. годину са економску класификацију најмање на 4-цифреном нивоу</w:t>
      </w:r>
      <w:r w:rsidRPr="00501442">
        <w:rPr>
          <w:rFonts w:asciiTheme="majorHAnsi" w:eastAsiaTheme="minorHAnsi" w:hAnsiTheme="majorHAnsi"/>
          <w:color w:val="auto"/>
          <w:lang w:eastAsia="en-US"/>
        </w:rPr>
        <w:tab/>
      </w:r>
    </w:p>
    <w:p w:rsidR="007F6EBA" w:rsidRPr="00501442" w:rsidRDefault="00C2307B" w:rsidP="00710395">
      <w:pPr>
        <w:pStyle w:val="ListParagraph"/>
        <w:numPr>
          <w:ilvl w:val="0"/>
          <w:numId w:val="9"/>
        </w:numPr>
        <w:spacing w:after="0" w:line="240" w:lineRule="auto"/>
        <w:jc w:val="both"/>
        <w:rPr>
          <w:rFonts w:asciiTheme="majorHAnsi" w:eastAsiaTheme="minorHAnsi" w:hAnsiTheme="majorHAnsi"/>
          <w:color w:val="auto"/>
          <w:lang w:eastAsia="en-US"/>
        </w:rPr>
      </w:pPr>
      <w:r w:rsidRPr="00501442">
        <w:rPr>
          <w:rFonts w:asciiTheme="majorHAnsi" w:eastAsiaTheme="minorHAnsi" w:hAnsiTheme="majorHAnsi"/>
          <w:color w:val="auto"/>
          <w:lang w:eastAsia="en-US"/>
        </w:rPr>
        <w:t>Прилог 1 - Преглед броја запослених и средстава за плате (са припадајућим</w:t>
      </w:r>
    </w:p>
    <w:p w:rsidR="007F6EBA" w:rsidRPr="00501442" w:rsidRDefault="00C2307B" w:rsidP="00710395">
      <w:pPr>
        <w:spacing w:after="0" w:line="240" w:lineRule="auto"/>
        <w:jc w:val="both"/>
        <w:rPr>
          <w:rFonts w:asciiTheme="majorHAnsi" w:hAnsiTheme="majorHAnsi"/>
          <w:color w:val="auto"/>
        </w:rPr>
      </w:pPr>
      <w:r w:rsidRPr="00501442">
        <w:rPr>
          <w:rFonts w:asciiTheme="majorHAnsi" w:eastAsiaTheme="minorHAnsi" w:hAnsiTheme="majorHAnsi"/>
          <w:color w:val="auto"/>
          <w:lang w:eastAsia="en-US"/>
        </w:rPr>
        <w:t>табелама1-9)</w:t>
      </w:r>
    </w:p>
    <w:p w:rsidR="007F6EBA" w:rsidRPr="00501442" w:rsidRDefault="00C2307B" w:rsidP="00710395">
      <w:pPr>
        <w:spacing w:after="0" w:line="240" w:lineRule="auto"/>
        <w:jc w:val="both"/>
        <w:rPr>
          <w:rFonts w:asciiTheme="majorHAnsi" w:eastAsiaTheme="minorHAnsi" w:hAnsiTheme="majorHAnsi"/>
          <w:color w:val="auto"/>
          <w:lang w:eastAsia="en-US"/>
        </w:rPr>
      </w:pPr>
      <w:r w:rsidRPr="00501442">
        <w:rPr>
          <w:rFonts w:asciiTheme="majorHAnsi" w:eastAsiaTheme="minorHAnsi" w:hAnsiTheme="majorHAnsi"/>
          <w:color w:val="auto"/>
          <w:lang w:eastAsia="en-US"/>
        </w:rPr>
        <w:t>•</w:t>
      </w:r>
      <w:r w:rsidRPr="00501442">
        <w:rPr>
          <w:rFonts w:asciiTheme="majorHAnsi" w:eastAsiaTheme="minorHAnsi" w:hAnsiTheme="majorHAnsi"/>
          <w:color w:val="auto"/>
          <w:lang w:eastAsia="en-US"/>
        </w:rPr>
        <w:tab/>
        <w:t>Прилог 2 - Прилог 2–Преглед капиталних пројеката 2018-2020(са припадајућим табелама)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eastAsiaTheme="minorHAnsi" w:hAnsiTheme="majorHAnsi"/>
          <w:color w:val="auto"/>
          <w:lang w:eastAsia="en-US"/>
        </w:rPr>
        <w:t>•</w:t>
      </w:r>
      <w:r w:rsidRPr="00501442">
        <w:rPr>
          <w:rFonts w:asciiTheme="majorHAnsi" w:eastAsiaTheme="minorHAnsi" w:hAnsiTheme="majorHAnsi"/>
          <w:color w:val="auto"/>
          <w:lang w:eastAsia="en-US"/>
        </w:rPr>
        <w:tab/>
        <w:t>Прилоге: Уговоре о донацијама, закупу, суфинасирању или финансирању пројеката и друго</w:t>
      </w:r>
    </w:p>
    <w:p w:rsidR="007F6EBA" w:rsidRPr="00501442" w:rsidRDefault="00C2307B" w:rsidP="00710395">
      <w:pPr>
        <w:pStyle w:val="ListParagraph"/>
        <w:numPr>
          <w:ilvl w:val="0"/>
          <w:numId w:val="1"/>
        </w:numPr>
        <w:spacing w:after="0" w:line="240" w:lineRule="auto"/>
        <w:ind w:left="360"/>
        <w:jc w:val="both"/>
        <w:rPr>
          <w:rFonts w:asciiTheme="majorHAnsi" w:eastAsiaTheme="minorHAnsi" w:hAnsiTheme="majorHAnsi"/>
          <w:color w:val="auto"/>
          <w:lang w:eastAsia="en-US"/>
        </w:rPr>
      </w:pPr>
      <w:r w:rsidRPr="00501442">
        <w:rPr>
          <w:rFonts w:asciiTheme="majorHAnsi" w:eastAsiaTheme="minorHAnsi" w:hAnsiTheme="majorHAnsi"/>
          <w:color w:val="auto"/>
          <w:lang w:eastAsia="en-US"/>
        </w:rPr>
        <w:t xml:space="preserve">     </w:t>
      </w:r>
      <w:r w:rsidR="005A6E75" w:rsidRPr="00501442">
        <w:rPr>
          <w:rFonts w:asciiTheme="majorHAnsi" w:eastAsiaTheme="minorHAnsi" w:hAnsiTheme="majorHAnsi"/>
          <w:color w:val="auto"/>
          <w:lang w:val="sr-Cyrl-RS" w:eastAsia="en-US"/>
        </w:rPr>
        <w:t xml:space="preserve"> </w:t>
      </w:r>
      <w:r w:rsidRPr="00501442">
        <w:rPr>
          <w:rFonts w:asciiTheme="majorHAnsi" w:eastAsiaTheme="minorHAnsi" w:hAnsiTheme="majorHAnsi"/>
          <w:color w:val="auto"/>
          <w:lang w:eastAsia="en-US"/>
        </w:rPr>
        <w:t xml:space="preserve"> Образац за </w:t>
      </w:r>
      <w:r w:rsidRPr="00501442">
        <w:rPr>
          <w:rFonts w:asciiTheme="majorHAnsi" w:hAnsiTheme="majorHAnsi"/>
          <w:color w:val="auto"/>
        </w:rPr>
        <w:t>полугодишњи извештај о учинку програма за 2017. годину</w:t>
      </w:r>
    </w:p>
    <w:p w:rsidR="00F318EB" w:rsidRPr="00501442" w:rsidRDefault="00F318EB" w:rsidP="00710395">
      <w:pPr>
        <w:pStyle w:val="ListParagraph"/>
        <w:spacing w:after="0" w:line="240" w:lineRule="auto"/>
        <w:ind w:left="360"/>
        <w:jc w:val="both"/>
        <w:rPr>
          <w:rFonts w:asciiTheme="majorHAnsi" w:eastAsiaTheme="minorHAnsi" w:hAnsiTheme="majorHAnsi"/>
          <w:color w:val="auto"/>
          <w:lang w:eastAsia="en-US"/>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b/>
          <w:bCs/>
          <w:color w:val="auto"/>
        </w:rPr>
        <w:t xml:space="preserve"> Табеларни прикази: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Група конта 41 – Расходи за запослене Локална власт је у обавези да у одлуци о буџету за 2018. годину, у делу буџета који садржи норме битне за извршење буџета, у посебној одредби искаже број запослених на неодређено и одређено време, за које су у буџету локалне власти обезбеђена средства. Уколико се изменама или допунама Одлуке о буџету локалне власти мењају </w:t>
      </w:r>
      <w:r w:rsidRPr="00501442">
        <w:rPr>
          <w:rFonts w:asciiTheme="majorHAnsi" w:hAnsiTheme="majorHAnsi"/>
          <w:color w:val="auto"/>
        </w:rPr>
        <w:lastRenderedPageBreak/>
        <w:t xml:space="preserve">подаци достављени у Прилогу 1, неопходно је доставити измењене (допуњене) табеле са образложењем и документацијом која потврђује да је било неопходно извршити одређене промене у односу на усвојену Одлуку о буџету. </w:t>
      </w:r>
    </w:p>
    <w:p w:rsidR="007F6EBA" w:rsidRPr="00501442" w:rsidRDefault="005A6E75"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Табела 1. је табела са податком о броју запослених у 2017. години и планираним бројем запослених у 2018. години, по корисницима буџета локалне власти, на економским класификацијама 411 и 412, по изворима финансирања.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Табела Т1 се аутоматски попуњава подацима из табела Т1.1, Т1.2 и Т1.3 које је потребно попунити. </w:t>
      </w:r>
    </w:p>
    <w:p w:rsidR="007F6EBA" w:rsidRPr="00501442" w:rsidRDefault="00C2307B" w:rsidP="00710395">
      <w:pPr>
        <w:numPr>
          <w:ilvl w:val="0"/>
          <w:numId w:val="3"/>
        </w:numPr>
        <w:spacing w:after="0" w:line="240" w:lineRule="auto"/>
        <w:jc w:val="both"/>
        <w:rPr>
          <w:rFonts w:asciiTheme="majorHAnsi" w:hAnsiTheme="majorHAnsi"/>
          <w:color w:val="auto"/>
        </w:rPr>
      </w:pPr>
      <w:r w:rsidRPr="00501442">
        <w:rPr>
          <w:rFonts w:asciiTheme="majorHAnsi" w:hAnsiTheme="majorHAnsi"/>
          <w:color w:val="auto"/>
        </w:rPr>
        <w:t xml:space="preserve">Т1 – Укупан број запослених чије се плате финансирају из свих извора на економским класификацијама 411 и 412; </w:t>
      </w:r>
    </w:p>
    <w:p w:rsidR="007F6EBA" w:rsidRPr="00501442" w:rsidRDefault="00C2307B" w:rsidP="00710395">
      <w:pPr>
        <w:numPr>
          <w:ilvl w:val="0"/>
          <w:numId w:val="4"/>
        </w:numPr>
        <w:spacing w:after="0" w:line="240" w:lineRule="auto"/>
        <w:jc w:val="both"/>
        <w:rPr>
          <w:rFonts w:asciiTheme="majorHAnsi" w:hAnsiTheme="majorHAnsi"/>
          <w:color w:val="auto"/>
        </w:rPr>
      </w:pPr>
      <w:r w:rsidRPr="00501442">
        <w:rPr>
          <w:rFonts w:asciiTheme="majorHAnsi" w:hAnsiTheme="majorHAnsi"/>
          <w:color w:val="auto"/>
        </w:rPr>
        <w:t xml:space="preserve">Т1.1 - Број запослених чије се плате финансирају из извора 01 на економским класификацијама 411 и 412; </w:t>
      </w:r>
    </w:p>
    <w:p w:rsidR="007F6EBA" w:rsidRPr="00501442" w:rsidRDefault="00C2307B" w:rsidP="00710395">
      <w:pPr>
        <w:spacing w:after="0" w:line="240" w:lineRule="auto"/>
        <w:ind w:left="720"/>
        <w:jc w:val="both"/>
        <w:rPr>
          <w:rFonts w:asciiTheme="majorHAnsi" w:hAnsiTheme="majorHAnsi"/>
          <w:color w:val="auto"/>
        </w:rPr>
      </w:pPr>
      <w:r w:rsidRPr="00501442">
        <w:rPr>
          <w:rFonts w:asciiTheme="majorHAnsi" w:hAnsiTheme="majorHAnsi"/>
          <w:color w:val="auto"/>
        </w:rPr>
        <w:t xml:space="preserve"> Т1.2 – Број запослених чије се плате финансирају из извора 04 на економским класификацијама 411 и 412; </w:t>
      </w:r>
    </w:p>
    <w:p w:rsidR="007F6EBA" w:rsidRPr="00501442" w:rsidRDefault="00C2307B" w:rsidP="00710395">
      <w:pPr>
        <w:numPr>
          <w:ilvl w:val="0"/>
          <w:numId w:val="5"/>
        </w:numPr>
        <w:spacing w:after="0" w:line="240" w:lineRule="auto"/>
        <w:jc w:val="both"/>
        <w:rPr>
          <w:rFonts w:asciiTheme="majorHAnsi" w:hAnsiTheme="majorHAnsi"/>
          <w:color w:val="auto"/>
        </w:rPr>
      </w:pPr>
      <w:r w:rsidRPr="00501442">
        <w:rPr>
          <w:rFonts w:asciiTheme="majorHAnsi" w:hAnsiTheme="majorHAnsi"/>
          <w:color w:val="auto"/>
        </w:rPr>
        <w:t xml:space="preserve"> Т1.3 – Број запослених чије се плате финансирају из извора 05-08 на економским класификацијама 411 и 412. </w:t>
      </w:r>
    </w:p>
    <w:p w:rsidR="007F6EBA" w:rsidRPr="00501442" w:rsidRDefault="007F6EBA" w:rsidP="00710395">
      <w:pPr>
        <w:spacing w:after="0" w:line="240" w:lineRule="auto"/>
        <w:jc w:val="both"/>
        <w:rPr>
          <w:rFonts w:asciiTheme="majorHAnsi" w:hAnsiTheme="majorHAnsi"/>
          <w:color w:val="auto"/>
        </w:rPr>
      </w:pPr>
    </w:p>
    <w:p w:rsidR="007F6EBA" w:rsidRPr="00501442" w:rsidRDefault="00F318EB"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Табеле Т1.1, Т1.2 и Т1.3 попуњавају се тако што се попуњавају колоне ''број запослених на неодређено време'' и ''број запослених на одређено време'' по корисницима и то само у редовима са празним ћелијама. Осенчене ћелије се не попуњавају. Указујемо да је </w:t>
      </w:r>
      <w:r w:rsidR="00C2307B" w:rsidRPr="00501442">
        <w:rPr>
          <w:rFonts w:asciiTheme="majorHAnsi" w:hAnsiTheme="majorHAnsi"/>
          <w:b/>
          <w:bCs/>
          <w:color w:val="auto"/>
        </w:rPr>
        <w:t xml:space="preserve">обавезно да образложење Одлуке о буџету садржи Табелу 2 (у Прилогу 1. Упутства), у којој је неопходно попунити, упоредо по корисницима буџета локалне власти, на економским класификацијама 411 и 412, по изворима, следеће: </w:t>
      </w:r>
    </w:p>
    <w:p w:rsidR="007F6EBA" w:rsidRPr="00501442" w:rsidRDefault="00C2307B" w:rsidP="00710395">
      <w:pPr>
        <w:numPr>
          <w:ilvl w:val="0"/>
          <w:numId w:val="6"/>
        </w:numPr>
        <w:spacing w:after="0" w:line="240" w:lineRule="auto"/>
        <w:jc w:val="both"/>
        <w:rPr>
          <w:rFonts w:asciiTheme="majorHAnsi" w:hAnsiTheme="majorHAnsi"/>
          <w:color w:val="auto"/>
        </w:rPr>
      </w:pPr>
      <w:r w:rsidRPr="00501442">
        <w:rPr>
          <w:rFonts w:asciiTheme="majorHAnsi" w:hAnsiTheme="majorHAnsi"/>
          <w:color w:val="auto"/>
        </w:rPr>
        <w:t xml:space="preserve">маса средства за плате исплаћена за период I-X у 2017. години и планирана пројекција за период XI-XII у 2017. години у складу са одредбама члана 36. Закона о буџету Републике Србије за 2017. годину </w:t>
      </w:r>
    </w:p>
    <w:p w:rsidR="007F6EBA" w:rsidRPr="00501442" w:rsidRDefault="00C2307B" w:rsidP="00710395">
      <w:pPr>
        <w:numPr>
          <w:ilvl w:val="0"/>
          <w:numId w:val="7"/>
        </w:numPr>
        <w:spacing w:after="0" w:line="240" w:lineRule="auto"/>
        <w:jc w:val="both"/>
        <w:rPr>
          <w:rFonts w:asciiTheme="majorHAnsi" w:hAnsiTheme="majorHAnsi"/>
          <w:color w:val="auto"/>
        </w:rPr>
      </w:pPr>
      <w:r w:rsidRPr="00501442">
        <w:rPr>
          <w:rFonts w:asciiTheme="majorHAnsi" w:hAnsiTheme="majorHAnsi"/>
          <w:color w:val="auto"/>
        </w:rPr>
        <w:t xml:space="preserve">планирана средства за плате за 2018. годину.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Приликом попуњавања Табеле 2. попуњавају се само колоне са масом средстава за плате по корисницима и изворима, тако што се уноси износ масе средстава само у редовима са празним ћелијама, а осенчене ћелије се не попуњавају. Колоне са бројем запослених се аутоматски попуњавају подацима из табеле Т1.</w:t>
      </w:r>
    </w:p>
    <w:p w:rsidR="007F6EBA" w:rsidRPr="00501442" w:rsidRDefault="007F6EBA" w:rsidP="00710395">
      <w:pPr>
        <w:spacing w:after="0" w:line="240" w:lineRule="auto"/>
        <w:jc w:val="both"/>
        <w:rPr>
          <w:rFonts w:asciiTheme="majorHAnsi" w:hAnsiTheme="majorHAnsi"/>
          <w:color w:val="auto"/>
        </w:rPr>
      </w:pPr>
    </w:p>
    <w:p w:rsidR="007F6EBA" w:rsidRPr="00501442" w:rsidRDefault="005A6E75"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 Табела 3. је табела са бројем запослених чије се плате исплаћују из буџета са осталих економских класификација.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r w:rsidR="005A6E75" w:rsidRPr="00501442">
        <w:rPr>
          <w:rFonts w:asciiTheme="majorHAnsi" w:hAnsiTheme="majorHAnsi"/>
          <w:color w:val="auto"/>
          <w:lang w:val="sr-Cyrl-RS"/>
        </w:rPr>
        <w:t xml:space="preserve">          </w:t>
      </w:r>
      <w:r w:rsidRPr="00501442">
        <w:rPr>
          <w:rFonts w:asciiTheme="majorHAnsi" w:hAnsiTheme="majorHAnsi"/>
          <w:color w:val="auto"/>
        </w:rPr>
        <w:t xml:space="preserve">Табелa 4. је табела која приказује планирана и исплаћена средства у 2017. години и планирана средства у 2018. години на економској класификацији 465, као и масу средстава и број запослених чија је плата мања од 25.000 динара. </w:t>
      </w:r>
    </w:p>
    <w:p w:rsidR="007F6EBA" w:rsidRPr="00501442" w:rsidRDefault="005A6E75"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Табела 5. представља преглед планираних и исплаћених средстава за плате и броја запослених у 2017. години и планираних средстава у 2018. години на економској класификацији 414 (рационализација) у складу са планом рационализације. </w:t>
      </w:r>
    </w:p>
    <w:p w:rsidR="007F6EBA" w:rsidRPr="00501442" w:rsidRDefault="005A6E75"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Табела 6. представља приказ планираних и исплаћених средстава у 2017. години и планираних средстава у 2018. години на економској класификацији 416, као и пратећи број запослених по овом основу. Напомињемо да се у овој табели приказују планирана/исплаћена средства за јубиларне награде и/или по другом основу, при чему је потребно у табели нагласити који је основ у питању (награде и сл.). </w:t>
      </w:r>
    </w:p>
    <w:p w:rsidR="007F6EBA" w:rsidRPr="00501442" w:rsidRDefault="005A6E75"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Табела 7. односи се на преглед броја запослених и средства за плате у 2018. години по звањима и занимањима у органима јединица локалне власти, а у којој је потребно унети коефицијенте, додатке за минули рад, додатке за прековремени рад и приправност и број запослених у органима и организацијама локалне власти. </w:t>
      </w:r>
    </w:p>
    <w:p w:rsidR="007F6EBA" w:rsidRPr="00501442" w:rsidRDefault="005A6E75"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Табела 8. односи се на преглед исплаћених средстава на економским класификацијама 413-416 у 2015, 2016, и 2017. години, као и планираним средствима у 2018. години.</w:t>
      </w:r>
    </w:p>
    <w:p w:rsidR="007F6EBA" w:rsidRPr="00501442" w:rsidRDefault="005A6E75" w:rsidP="00710395">
      <w:pPr>
        <w:spacing w:after="0" w:line="240" w:lineRule="auto"/>
        <w:jc w:val="both"/>
        <w:rPr>
          <w:rFonts w:asciiTheme="majorHAnsi" w:eastAsiaTheme="minorHAnsi" w:hAnsiTheme="majorHAnsi"/>
          <w:color w:val="auto"/>
          <w:lang w:eastAsia="en-US"/>
        </w:rPr>
      </w:pPr>
      <w:r w:rsidRPr="00501442">
        <w:rPr>
          <w:rFonts w:asciiTheme="majorHAnsi" w:eastAsiaTheme="minorHAnsi" w:hAnsiTheme="majorHAnsi"/>
          <w:color w:val="auto"/>
          <w:lang w:val="sr-Cyrl-RS" w:eastAsia="en-US"/>
        </w:rPr>
        <w:lastRenderedPageBreak/>
        <w:t xml:space="preserve">              </w:t>
      </w:r>
      <w:r w:rsidR="00C2307B" w:rsidRPr="00501442">
        <w:rPr>
          <w:rFonts w:asciiTheme="majorHAnsi" w:eastAsiaTheme="minorHAnsi" w:hAnsiTheme="majorHAnsi"/>
          <w:color w:val="auto"/>
          <w:lang w:eastAsia="en-US"/>
        </w:rPr>
        <w:t xml:space="preserve">Табела 9. односи се на преглед броја запослених на неодређено и одређено време у 2018. години, по кварталима и број запослених из Одлуке о максималном броју за 2017. годину, односно за 2018. годину, када у току 2018. године Влада донесе Одлуку о максималном броју запослених на неодређено време у систему државних органа, систему јавних служби, систему Аутономне покрајине Војводине и систему локалне самоуправе за 2018. годину. Након истека сваког квартала потребно је да попуњену табелу доставите Министарству финансија на e-mail: dusanka.demic@mfin.gov.rs Штампани формат табела Прилога 1- Преглед броја запослених и средстава за плате, треба имати печат и потпис одговорног лица као и број телефона. </w:t>
      </w:r>
    </w:p>
    <w:p w:rsidR="007F6EBA" w:rsidRPr="00501442" w:rsidRDefault="005A6E75"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 xml:space="preserve"> Табеле су дате на  прописаним обрасцима који су доступни на сајту општине </w:t>
      </w:r>
      <w:r w:rsidR="00C2307B" w:rsidRPr="00501442">
        <w:rPr>
          <w:rFonts w:asciiTheme="majorHAnsi" w:hAnsiTheme="majorHAnsi"/>
          <w:color w:val="auto"/>
          <w:u w:val="single"/>
        </w:rPr>
        <w:t>www.lajkovac.org.rs</w:t>
      </w:r>
      <w:r w:rsidR="00C2307B" w:rsidRPr="00501442">
        <w:rPr>
          <w:rFonts w:asciiTheme="majorHAnsi" w:hAnsiTheme="majorHAnsi"/>
          <w:color w:val="auto"/>
        </w:rPr>
        <w:t xml:space="preserve"> ,на сајту Министартва финансија РС </w:t>
      </w:r>
      <w:hyperlink r:id="rId9">
        <w:r w:rsidR="00C2307B" w:rsidRPr="00501442">
          <w:rPr>
            <w:rStyle w:val="a0"/>
            <w:rFonts w:asciiTheme="majorHAnsi" w:hAnsiTheme="majorHAnsi"/>
            <w:color w:val="auto"/>
          </w:rPr>
          <w:t>www.mfin.gov.rs</w:t>
        </w:r>
      </w:hyperlink>
      <w:r w:rsidR="00C2307B" w:rsidRPr="00501442">
        <w:rPr>
          <w:rFonts w:asciiTheme="majorHAnsi" w:hAnsiTheme="majorHAnsi"/>
          <w:color w:val="auto"/>
        </w:rPr>
        <w:t xml:space="preserve"> и у Одељењу за буџет и финансије.</w:t>
      </w:r>
    </w:p>
    <w:p w:rsidR="007F6EBA" w:rsidRPr="00501442" w:rsidRDefault="007F6EBA" w:rsidP="00710395">
      <w:pPr>
        <w:spacing w:after="0" w:line="240" w:lineRule="auto"/>
        <w:jc w:val="both"/>
        <w:rPr>
          <w:rFonts w:asciiTheme="majorHAnsi" w:eastAsiaTheme="minorHAnsi" w:hAnsiTheme="majorHAnsi"/>
          <w:color w:val="auto"/>
          <w:lang w:eastAsia="en-US"/>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eastAsiaTheme="minorHAnsi" w:hAnsiTheme="majorHAnsi"/>
          <w:color w:val="auto"/>
          <w:lang w:eastAsia="en-US"/>
        </w:rPr>
        <w:t xml:space="preserve">           </w:t>
      </w:r>
      <w:r w:rsidRPr="00501442">
        <w:rPr>
          <w:rFonts w:asciiTheme="majorHAnsi" w:hAnsiTheme="majorHAnsi"/>
          <w:color w:val="auto"/>
        </w:rPr>
        <w:t>Средства за издатке за основне и средње школе, дом здравља као и за центар за социјални рад, који су индиректни корисници буџета Републике Србије, у захтевима се исказују на економској класификацији 463 -Трансфери осталим нивоима власти и 464–дотације организацијама обавезног социјалног осигурања. Истовремено, за ове кориснике достављају се и сводни подаци исказани према врстама расхода који су садржани у износу исказаном на економској класификацији 463 и 464.</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Буџетски корисник не попуњава податке односно не планира расходе за субвенције,  дотације, текућу и сталну буџетску резерву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Предлози финансијских планова морају бити исказани по Организационој, Програмској, функционалној и економској класификацији.</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Уколико директни буџетски корисник извршава расходе у оквиру више функционалних класификација,сваку функцију исказује посебно. За додатне расходе којима се финасирају по</w:t>
      </w:r>
      <w:r w:rsidR="00940C4A" w:rsidRPr="00501442">
        <w:rPr>
          <w:rFonts w:asciiTheme="majorHAnsi" w:hAnsiTheme="majorHAnsi"/>
          <w:color w:val="auto"/>
        </w:rPr>
        <w:t>себни програми или пројекти попу</w:t>
      </w:r>
      <w:r w:rsidRPr="00501442">
        <w:rPr>
          <w:rFonts w:asciiTheme="majorHAnsi" w:hAnsiTheme="majorHAnsi"/>
          <w:color w:val="auto"/>
        </w:rPr>
        <w:t>њавају се или посебно програмске активности или пројекти у Обрасцима програмског буџета на најмање четвороцифреном нивоу.</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За расходе који се  реализују на основу стратегија,  акционих  планова и посебних програма  потребно је навести везу са тим документима.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Потребно је дати  детаљно писано  образложење  планираних средстава на свакој економској  класификацији посебно, наводећи:  извор  финансирања,  правни основ, методологију која је   коришћена  приликом израчунавања трошкова.</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Све табеле морају се доставити у штампаном и електронском о облику. Штампане табеле морају имати печат и потпис функционера корисника буџетских средстава.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Обрасци за програмски буџет попуњавају се у складу са Упутством министарства финансија са финансијским износима исказаним најмање на четвороцифреном нивоу.</w:t>
      </w:r>
    </w:p>
    <w:p w:rsidR="005A6E75"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Рок за достављање   измењених и допуњених Предлога финансијског плана  је 15 дана од достављања овог Упутства</w:t>
      </w:r>
    </w:p>
    <w:p w:rsidR="005A6E75" w:rsidRPr="00501442" w:rsidRDefault="005A6E75"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Pr="00501442">
        <w:rPr>
          <w:rFonts w:asciiTheme="majorHAnsi" w:hAnsiTheme="majorHAnsi"/>
          <w:color w:val="auto"/>
        </w:rPr>
        <w:t>Предлог се доставља у писаном облику, потписан од стране функционера и оверен печатом.</w:t>
      </w:r>
    </w:p>
    <w:p w:rsidR="007F6EBA" w:rsidRPr="00501442" w:rsidRDefault="007F6EBA" w:rsidP="00710395">
      <w:pPr>
        <w:spacing w:after="0" w:line="240" w:lineRule="auto"/>
        <w:jc w:val="both"/>
        <w:rPr>
          <w:rFonts w:asciiTheme="majorHAnsi" w:hAnsiTheme="majorHAnsi"/>
          <w:color w:val="auto"/>
        </w:rPr>
      </w:pP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Корисницима се из овог Упутства доставља извод који се односи на финансирање њихових појединачних надлежности а интегрални текст овог упутства и упутства за праћење и и</w:t>
      </w:r>
      <w:r w:rsidR="008F6C6F" w:rsidRPr="00501442">
        <w:rPr>
          <w:rFonts w:asciiTheme="majorHAnsi" w:hAnsiTheme="majorHAnsi"/>
          <w:color w:val="auto"/>
          <w:lang w:val="sr-Cyrl-RS"/>
        </w:rPr>
        <w:t>з</w:t>
      </w:r>
      <w:r w:rsidRPr="00501442">
        <w:rPr>
          <w:rFonts w:asciiTheme="majorHAnsi" w:hAnsiTheme="majorHAnsi"/>
          <w:color w:val="auto"/>
        </w:rPr>
        <w:t>вештавање о учинку програма објављује се на сaјту општине www.lajkovac.org.rs а може се преузети и у Одељењу за буџет и финансије општине Лајковац</w:t>
      </w:r>
    </w:p>
    <w:p w:rsidR="007F6EBA" w:rsidRPr="00501442" w:rsidRDefault="005A6E75" w:rsidP="00710395">
      <w:pPr>
        <w:spacing w:after="0" w:line="240" w:lineRule="auto"/>
        <w:jc w:val="both"/>
        <w:rPr>
          <w:rFonts w:asciiTheme="majorHAnsi" w:hAnsiTheme="majorHAnsi"/>
          <w:color w:val="auto"/>
        </w:rPr>
      </w:pPr>
      <w:r w:rsidRPr="00501442">
        <w:rPr>
          <w:rFonts w:asciiTheme="majorHAnsi" w:hAnsiTheme="majorHAnsi"/>
          <w:color w:val="auto"/>
          <w:lang w:val="sr-Cyrl-RS"/>
        </w:rPr>
        <w:t xml:space="preserve">          </w:t>
      </w:r>
      <w:r w:rsidR="00C2307B" w:rsidRPr="00501442">
        <w:rPr>
          <w:rFonts w:asciiTheme="majorHAnsi" w:hAnsiTheme="majorHAnsi"/>
          <w:color w:val="auto"/>
        </w:rPr>
        <w:t>Помоћне табеле, које се могу користити као обрасци за израду програмског буџета, налазе на интернет страници општине и интернет странци СКГО.</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w:t>
      </w:r>
    </w:p>
    <w:p w:rsidR="007F6EBA" w:rsidRPr="00501442" w:rsidRDefault="00C2307B" w:rsidP="00710395">
      <w:pPr>
        <w:spacing w:after="0" w:line="240" w:lineRule="auto"/>
        <w:jc w:val="both"/>
        <w:rPr>
          <w:rFonts w:asciiTheme="majorHAnsi" w:hAnsiTheme="majorHAnsi"/>
          <w:color w:val="auto"/>
        </w:rPr>
      </w:pPr>
      <w:r w:rsidRPr="00501442">
        <w:rPr>
          <w:rFonts w:asciiTheme="majorHAnsi" w:hAnsiTheme="majorHAnsi"/>
          <w:color w:val="auto"/>
        </w:rPr>
        <w:t xml:space="preserve">             Уколико је одлука о буџету локалне власти супротна смерницама из Упутства Министарства у делу којим се локалној власти дају смернице за планирање масе средстава за плате, броја запослених и субвенција, министар може привремено обуставити пренос трансферних средстава и </w:t>
      </w:r>
      <w:r w:rsidRPr="00501442">
        <w:rPr>
          <w:rFonts w:asciiTheme="majorHAnsi" w:hAnsiTheme="majorHAnsi"/>
          <w:color w:val="auto"/>
        </w:rPr>
        <w:lastRenderedPageBreak/>
        <w:t xml:space="preserve">припадајућег дела пореза из буџета Републике Србије, до момента док се одлука о буџету не усклади са Упутством (члан 36а Закона о буџетском систему).  </w:t>
      </w:r>
    </w:p>
    <w:p w:rsidR="007F6EBA" w:rsidRPr="00501442" w:rsidRDefault="007F6EBA" w:rsidP="00710395">
      <w:pPr>
        <w:spacing w:after="0" w:line="240" w:lineRule="auto"/>
        <w:jc w:val="both"/>
        <w:rPr>
          <w:rFonts w:asciiTheme="majorHAnsi" w:hAnsiTheme="majorHAnsi"/>
          <w:color w:val="auto"/>
        </w:rPr>
      </w:pPr>
    </w:p>
    <w:p w:rsidR="007F6EBA" w:rsidRPr="00501442" w:rsidRDefault="00C2307B" w:rsidP="00710395">
      <w:pPr>
        <w:tabs>
          <w:tab w:val="left" w:pos="900"/>
        </w:tabs>
        <w:spacing w:after="0" w:line="240" w:lineRule="auto"/>
        <w:jc w:val="both"/>
        <w:rPr>
          <w:rFonts w:asciiTheme="majorHAnsi" w:hAnsiTheme="majorHAnsi"/>
          <w:b/>
          <w:color w:val="auto"/>
        </w:rPr>
      </w:pPr>
      <w:r w:rsidRPr="00501442">
        <w:rPr>
          <w:rFonts w:asciiTheme="majorHAnsi" w:hAnsiTheme="majorHAnsi"/>
          <w:color w:val="auto"/>
        </w:rPr>
        <w:t xml:space="preserve">            </w:t>
      </w:r>
      <w:r w:rsidRPr="00501442">
        <w:rPr>
          <w:rFonts w:asciiTheme="majorHAnsi" w:hAnsiTheme="majorHAnsi"/>
          <w:b/>
          <w:color w:val="auto"/>
        </w:rPr>
        <w:t xml:space="preserve">Достављање одлуке о буџету локалне власти </w:t>
      </w:r>
    </w:p>
    <w:p w:rsidR="007F6EBA" w:rsidRPr="00501442" w:rsidRDefault="007F6EBA" w:rsidP="00710395">
      <w:pPr>
        <w:tabs>
          <w:tab w:val="left" w:pos="900"/>
        </w:tabs>
        <w:spacing w:after="0" w:line="240" w:lineRule="auto"/>
        <w:jc w:val="both"/>
        <w:rPr>
          <w:rFonts w:asciiTheme="majorHAnsi" w:hAnsiTheme="majorHAnsi"/>
          <w:color w:val="auto"/>
        </w:rPr>
      </w:pP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У складу са овим упутством и чланом 40. Закона о буџетском систему, локални орган управе надлежан за финансије доставља директним корисницима средстава буџета локалне власти упутство за припрему буџета локалне власти. Ово упутство и Прилози са табелама налазе се на интернет страници Министарства финансија, док се помоћне табеле, који се могу користити као обрасце за израду програмског буџета, налазе на интернет страници СКГО.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Одлуку о буџету са образложењем локална власт доставља Министарству финансија у писаној форми, у роковима прописаним чланом 31. Закона о буџетском систему, као и у електронској форми (сачињену у Excel табели),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Препорука је да надлежни орган локалне власти своју одлуку о буџету са образложењем, као и ребалансе буџета објави на својој интернет страници у циљу повећања транспарентности и информисаности стручне и остале јавности. </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Сви прилози се достављају у писаној форми уз одлуку о буџету, као и у електронској форми</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Уколико се изменама или допунама буџета јединице локалне власти мењају подаци достављени у Прилогу 1, неопходно је доставити измењене (допуњене) табеле у електронској и у писаној форми Министарству финансија</w:t>
      </w:r>
    </w:p>
    <w:p w:rsidR="00F318EB" w:rsidRPr="00501442" w:rsidRDefault="00F318EB" w:rsidP="00710395">
      <w:pPr>
        <w:tabs>
          <w:tab w:val="left" w:pos="900"/>
        </w:tabs>
        <w:spacing w:after="0" w:line="240" w:lineRule="auto"/>
        <w:jc w:val="both"/>
        <w:rPr>
          <w:rFonts w:asciiTheme="majorHAnsi" w:hAnsiTheme="majorHAnsi"/>
          <w:color w:val="auto"/>
        </w:rPr>
      </w:pPr>
      <w:r w:rsidRPr="00501442">
        <w:rPr>
          <w:rFonts w:asciiTheme="majorHAnsi" w:hAnsiTheme="majorHAnsi" w:cs="Arial"/>
          <w:color w:val="auto"/>
          <w:lang w:val="sr-Cyrl-RS"/>
        </w:rPr>
        <w:t xml:space="preserve">           Доношењем овог упутства престају да важе измењене одредбе У</w:t>
      </w:r>
      <w:r w:rsidRPr="00501442">
        <w:rPr>
          <w:rFonts w:asciiTheme="majorHAnsi" w:hAnsiTheme="majorHAnsi" w:cs="Arial"/>
          <w:color w:val="auto"/>
        </w:rPr>
        <w:t>путств</w:t>
      </w:r>
      <w:r w:rsidRPr="00501442">
        <w:rPr>
          <w:rFonts w:asciiTheme="majorHAnsi" w:hAnsiTheme="majorHAnsi" w:cs="Arial"/>
          <w:color w:val="auto"/>
          <w:lang w:val="sr-Cyrl-RS"/>
        </w:rPr>
        <w:t>а</w:t>
      </w:r>
      <w:r w:rsidRPr="00501442">
        <w:rPr>
          <w:rFonts w:asciiTheme="majorHAnsi" w:hAnsiTheme="majorHAnsi" w:cs="Arial"/>
          <w:color w:val="auto"/>
        </w:rPr>
        <w:t xml:space="preserve"> за припрему буџета општине Лајковац за 2018. годину</w:t>
      </w:r>
      <w:r w:rsidRPr="00501442">
        <w:rPr>
          <w:rFonts w:asciiTheme="majorHAnsi" w:hAnsiTheme="majorHAnsi"/>
          <w:color w:val="auto"/>
          <w:lang w:val="sr-Cyrl-RS"/>
        </w:rPr>
        <w:t xml:space="preserve"> </w:t>
      </w:r>
      <w:r w:rsidRPr="00501442">
        <w:rPr>
          <w:rFonts w:asciiTheme="majorHAnsi" w:hAnsiTheme="majorHAnsi" w:cs="Arial"/>
          <w:color w:val="auto"/>
        </w:rPr>
        <w:t>са пројекцијама за 2019. и 2020. годину  број:401</w:t>
      </w:r>
      <w:r w:rsidRPr="00501442">
        <w:rPr>
          <w:rFonts w:asciiTheme="majorHAnsi" w:hAnsiTheme="majorHAnsi" w:cs="Arial"/>
          <w:color w:val="auto"/>
          <w:lang w:val="sr-Cyrl-RS"/>
        </w:rPr>
        <w:t>-</w:t>
      </w:r>
      <w:r w:rsidR="00940C4A" w:rsidRPr="00501442">
        <w:rPr>
          <w:rFonts w:asciiTheme="majorHAnsi" w:hAnsiTheme="majorHAnsi" w:cs="Arial"/>
          <w:color w:val="auto"/>
          <w:lang w:val="sr-Cyrl-RS"/>
        </w:rPr>
        <w:t>8</w:t>
      </w:r>
      <w:r w:rsidRPr="00501442">
        <w:rPr>
          <w:rFonts w:asciiTheme="majorHAnsi" w:hAnsiTheme="majorHAnsi" w:cs="Arial"/>
          <w:color w:val="auto"/>
          <w:lang w:val="sr-Cyrl-RS"/>
        </w:rPr>
        <w:t>3</w:t>
      </w:r>
      <w:r w:rsidRPr="00501442">
        <w:rPr>
          <w:rFonts w:asciiTheme="majorHAnsi" w:hAnsiTheme="majorHAnsi" w:cs="Arial"/>
          <w:color w:val="auto"/>
        </w:rPr>
        <w:t>/2017-05 од 28.07.2017.године</w:t>
      </w:r>
    </w:p>
    <w:p w:rsidR="007F6EBA" w:rsidRPr="00501442" w:rsidRDefault="007F6EBA" w:rsidP="00710395">
      <w:pPr>
        <w:tabs>
          <w:tab w:val="left" w:pos="900"/>
        </w:tabs>
        <w:spacing w:after="0" w:line="240" w:lineRule="auto"/>
        <w:jc w:val="both"/>
        <w:rPr>
          <w:rFonts w:asciiTheme="majorHAnsi" w:hAnsiTheme="majorHAnsi"/>
          <w:color w:val="auto"/>
        </w:rPr>
      </w:pPr>
    </w:p>
    <w:p w:rsidR="007F6EBA" w:rsidRPr="00501442" w:rsidRDefault="00C2307B" w:rsidP="00710395">
      <w:pPr>
        <w:tabs>
          <w:tab w:val="left" w:pos="900"/>
        </w:tabs>
        <w:spacing w:after="0" w:line="240" w:lineRule="auto"/>
        <w:jc w:val="both"/>
        <w:rPr>
          <w:rFonts w:asciiTheme="majorHAnsi" w:hAnsiTheme="majorHAnsi"/>
          <w:b/>
          <w:color w:val="auto"/>
        </w:rPr>
      </w:pPr>
      <w:r w:rsidRPr="00501442">
        <w:rPr>
          <w:rFonts w:asciiTheme="majorHAnsi" w:hAnsiTheme="majorHAnsi"/>
          <w:color w:val="auto"/>
        </w:rPr>
        <w:t xml:space="preserve">                                      </w:t>
      </w:r>
      <w:r w:rsidR="00F318EB" w:rsidRPr="00501442">
        <w:rPr>
          <w:rFonts w:asciiTheme="majorHAnsi" w:hAnsiTheme="majorHAnsi"/>
          <w:color w:val="auto"/>
          <w:lang w:val="sr-Cyrl-RS"/>
        </w:rPr>
        <w:t xml:space="preserve">     </w:t>
      </w:r>
      <w:r w:rsidRPr="00501442">
        <w:rPr>
          <w:rFonts w:asciiTheme="majorHAnsi" w:hAnsiTheme="majorHAnsi"/>
          <w:color w:val="auto"/>
        </w:rPr>
        <w:t xml:space="preserve">   </w:t>
      </w:r>
      <w:r w:rsidRPr="00501442">
        <w:rPr>
          <w:rFonts w:asciiTheme="majorHAnsi" w:hAnsiTheme="majorHAnsi"/>
          <w:b/>
          <w:color w:val="auto"/>
        </w:rPr>
        <w:t>ОПШТИНСКА УПРАВА ОПШТИНЕ ЛАЈКОВАЦ</w:t>
      </w:r>
    </w:p>
    <w:p w:rsidR="007F6EBA" w:rsidRPr="00501442" w:rsidRDefault="00C2307B" w:rsidP="00710395">
      <w:pPr>
        <w:tabs>
          <w:tab w:val="left" w:pos="900"/>
        </w:tabs>
        <w:spacing w:after="0" w:line="240" w:lineRule="auto"/>
        <w:jc w:val="both"/>
        <w:rPr>
          <w:rFonts w:asciiTheme="majorHAnsi" w:hAnsiTheme="majorHAnsi"/>
          <w:b/>
          <w:color w:val="auto"/>
        </w:rPr>
      </w:pPr>
      <w:r w:rsidRPr="00501442">
        <w:rPr>
          <w:rFonts w:asciiTheme="majorHAnsi" w:hAnsiTheme="majorHAnsi"/>
          <w:b/>
          <w:color w:val="auto"/>
        </w:rPr>
        <w:t xml:space="preserve">                                              </w:t>
      </w:r>
      <w:r w:rsidR="00F318EB" w:rsidRPr="00501442">
        <w:rPr>
          <w:rFonts w:asciiTheme="majorHAnsi" w:hAnsiTheme="majorHAnsi"/>
          <w:b/>
          <w:color w:val="auto"/>
          <w:lang w:val="sr-Cyrl-RS"/>
        </w:rPr>
        <w:t xml:space="preserve">     </w:t>
      </w:r>
      <w:r w:rsidRPr="00501442">
        <w:rPr>
          <w:rFonts w:asciiTheme="majorHAnsi" w:hAnsiTheme="majorHAnsi"/>
          <w:b/>
          <w:color w:val="auto"/>
        </w:rPr>
        <w:t xml:space="preserve"> ОДЕЉЕЊЕ ЗА БУЏЕТ И ФИНАНСИЈЕ</w:t>
      </w:r>
    </w:p>
    <w:p w:rsidR="007F6EBA" w:rsidRPr="00501442" w:rsidRDefault="00C2307B" w:rsidP="00710395">
      <w:pPr>
        <w:tabs>
          <w:tab w:val="left" w:pos="900"/>
        </w:tabs>
        <w:spacing w:after="0" w:line="240" w:lineRule="auto"/>
        <w:jc w:val="both"/>
        <w:rPr>
          <w:rFonts w:asciiTheme="majorHAnsi" w:hAnsiTheme="majorHAnsi"/>
          <w:b/>
          <w:color w:val="auto"/>
        </w:rPr>
      </w:pPr>
      <w:r w:rsidRPr="00501442">
        <w:rPr>
          <w:rFonts w:asciiTheme="majorHAnsi" w:hAnsiTheme="majorHAnsi"/>
          <w:b/>
          <w:color w:val="auto"/>
        </w:rPr>
        <w:t xml:space="preserve">                                                 </w:t>
      </w:r>
      <w:r w:rsidR="00F318EB" w:rsidRPr="00501442">
        <w:rPr>
          <w:rFonts w:asciiTheme="majorHAnsi" w:hAnsiTheme="majorHAnsi"/>
          <w:b/>
          <w:color w:val="auto"/>
        </w:rPr>
        <w:t>Број:401</w:t>
      </w:r>
      <w:r w:rsidR="00F318EB" w:rsidRPr="00501442">
        <w:rPr>
          <w:rFonts w:asciiTheme="majorHAnsi" w:hAnsiTheme="majorHAnsi"/>
          <w:b/>
          <w:color w:val="auto"/>
          <w:lang w:val="sr-Cyrl-RS"/>
        </w:rPr>
        <w:t>-112/2017-05</w:t>
      </w:r>
      <w:r w:rsidRPr="00501442">
        <w:rPr>
          <w:rFonts w:asciiTheme="majorHAnsi" w:hAnsiTheme="majorHAnsi"/>
          <w:b/>
          <w:color w:val="auto"/>
        </w:rPr>
        <w:t>од 20.11.2017.године</w:t>
      </w:r>
    </w:p>
    <w:p w:rsidR="007F6EBA" w:rsidRPr="00501442" w:rsidRDefault="007F6EBA" w:rsidP="00710395">
      <w:pPr>
        <w:tabs>
          <w:tab w:val="left" w:pos="900"/>
        </w:tabs>
        <w:spacing w:after="0" w:line="240" w:lineRule="auto"/>
        <w:jc w:val="both"/>
        <w:rPr>
          <w:rFonts w:asciiTheme="majorHAnsi" w:hAnsiTheme="majorHAnsi"/>
          <w:color w:val="auto"/>
        </w:rPr>
      </w:pPr>
    </w:p>
    <w:p w:rsidR="007F6EBA" w:rsidRPr="00501442" w:rsidRDefault="007F6EBA" w:rsidP="00710395">
      <w:pPr>
        <w:tabs>
          <w:tab w:val="left" w:pos="900"/>
        </w:tabs>
        <w:spacing w:after="0" w:line="240" w:lineRule="auto"/>
        <w:jc w:val="both"/>
        <w:rPr>
          <w:rFonts w:asciiTheme="majorHAnsi" w:hAnsiTheme="majorHAnsi"/>
          <w:color w:val="auto"/>
        </w:rPr>
      </w:pP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Руководилац </w:t>
      </w:r>
      <w:r w:rsidR="00F318EB" w:rsidRPr="00501442">
        <w:rPr>
          <w:rFonts w:asciiTheme="majorHAnsi" w:hAnsiTheme="majorHAnsi"/>
          <w:color w:val="auto"/>
          <w:lang w:val="sr-Cyrl-RS"/>
        </w:rPr>
        <w:t>О</w:t>
      </w:r>
      <w:r w:rsidRPr="00501442">
        <w:rPr>
          <w:rFonts w:asciiTheme="majorHAnsi" w:hAnsiTheme="majorHAnsi"/>
          <w:color w:val="auto"/>
        </w:rPr>
        <w:t>дељења за буџет</w:t>
      </w:r>
      <w:r w:rsidRPr="00501442">
        <w:rPr>
          <w:rFonts w:asciiTheme="majorHAnsi" w:hAnsiTheme="majorHAnsi"/>
          <w:color w:val="auto"/>
        </w:rPr>
        <w:tab/>
        <w:t xml:space="preserve">                                     Начелник Општинске управе</w:t>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Татијана Панић</w:t>
      </w:r>
      <w:r w:rsidRPr="00501442">
        <w:rPr>
          <w:rFonts w:asciiTheme="majorHAnsi" w:hAnsiTheme="majorHAnsi"/>
          <w:color w:val="auto"/>
        </w:rPr>
        <w:tab/>
      </w:r>
      <w:r w:rsidRPr="00501442">
        <w:rPr>
          <w:rFonts w:asciiTheme="majorHAnsi" w:hAnsiTheme="majorHAnsi"/>
          <w:color w:val="auto"/>
        </w:rPr>
        <w:tab/>
      </w:r>
      <w:r w:rsidRPr="00501442">
        <w:rPr>
          <w:rFonts w:asciiTheme="majorHAnsi" w:hAnsiTheme="majorHAnsi"/>
          <w:color w:val="auto"/>
        </w:rPr>
        <w:tab/>
        <w:t xml:space="preserve">                                      Љубица Новаковић</w:t>
      </w:r>
      <w:r w:rsidRPr="00501442">
        <w:rPr>
          <w:rFonts w:asciiTheme="majorHAnsi" w:hAnsiTheme="majorHAnsi"/>
          <w:color w:val="auto"/>
        </w:rPr>
        <w:tab/>
      </w:r>
      <w:r w:rsidRPr="00501442">
        <w:rPr>
          <w:rFonts w:asciiTheme="majorHAnsi" w:hAnsiTheme="majorHAnsi"/>
          <w:color w:val="auto"/>
        </w:rPr>
        <w:tab/>
      </w:r>
      <w:r w:rsidRPr="00501442">
        <w:rPr>
          <w:rFonts w:asciiTheme="majorHAnsi" w:hAnsiTheme="majorHAnsi"/>
          <w:color w:val="auto"/>
        </w:rPr>
        <w:tab/>
      </w:r>
    </w:p>
    <w:p w:rsidR="007F6EBA" w:rsidRPr="00501442" w:rsidRDefault="007F6EBA" w:rsidP="00710395">
      <w:pPr>
        <w:tabs>
          <w:tab w:val="left" w:pos="900"/>
        </w:tabs>
        <w:spacing w:after="0" w:line="240" w:lineRule="auto"/>
        <w:jc w:val="both"/>
        <w:rPr>
          <w:rFonts w:asciiTheme="majorHAnsi" w:hAnsiTheme="majorHAnsi"/>
          <w:color w:val="auto"/>
        </w:rPr>
      </w:pP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w:t>
      </w:r>
      <w:r w:rsidRPr="00501442">
        <w:rPr>
          <w:rFonts w:asciiTheme="majorHAnsi" w:hAnsiTheme="majorHAnsi"/>
          <w:color w:val="auto"/>
        </w:rPr>
        <w:tab/>
      </w:r>
      <w:r w:rsidRPr="00501442">
        <w:rPr>
          <w:rFonts w:asciiTheme="majorHAnsi" w:hAnsiTheme="majorHAnsi"/>
          <w:color w:val="auto"/>
        </w:rPr>
        <w:tab/>
      </w:r>
      <w:r w:rsidRPr="00501442">
        <w:rPr>
          <w:rFonts w:asciiTheme="majorHAnsi" w:hAnsiTheme="majorHAnsi"/>
          <w:color w:val="auto"/>
        </w:rPr>
        <w:tab/>
      </w:r>
      <w:r w:rsidRPr="00501442">
        <w:rPr>
          <w:rFonts w:asciiTheme="majorHAnsi" w:hAnsiTheme="majorHAnsi"/>
          <w:color w:val="auto"/>
        </w:rPr>
        <w:tab/>
      </w:r>
    </w:p>
    <w:p w:rsidR="007F6EBA" w:rsidRPr="00501442" w:rsidRDefault="00C2307B" w:rsidP="00710395">
      <w:pPr>
        <w:tabs>
          <w:tab w:val="left" w:pos="900"/>
        </w:tabs>
        <w:spacing w:after="0" w:line="240" w:lineRule="auto"/>
        <w:jc w:val="both"/>
        <w:rPr>
          <w:rFonts w:asciiTheme="majorHAnsi" w:hAnsiTheme="majorHAnsi"/>
          <w:color w:val="auto"/>
        </w:rPr>
      </w:pPr>
      <w:r w:rsidRPr="00501442">
        <w:rPr>
          <w:rFonts w:asciiTheme="majorHAnsi" w:hAnsiTheme="majorHAnsi"/>
          <w:color w:val="auto"/>
        </w:rPr>
        <w:t xml:space="preserve">      </w:t>
      </w:r>
      <w:r w:rsidRPr="00501442">
        <w:rPr>
          <w:rFonts w:asciiTheme="majorHAnsi" w:hAnsiTheme="majorHAnsi"/>
          <w:color w:val="auto"/>
        </w:rPr>
        <w:tab/>
      </w:r>
      <w:r w:rsidRPr="00501442">
        <w:rPr>
          <w:rFonts w:asciiTheme="majorHAnsi" w:hAnsiTheme="majorHAnsi"/>
          <w:color w:val="auto"/>
        </w:rPr>
        <w:tab/>
      </w:r>
      <w:r w:rsidRPr="00501442">
        <w:rPr>
          <w:rFonts w:asciiTheme="majorHAnsi" w:hAnsiTheme="majorHAnsi"/>
          <w:color w:val="auto"/>
        </w:rPr>
        <w:tab/>
      </w:r>
      <w:r w:rsidRPr="00501442">
        <w:rPr>
          <w:rFonts w:asciiTheme="majorHAnsi" w:hAnsiTheme="majorHAnsi"/>
          <w:color w:val="auto"/>
        </w:rPr>
        <w:tab/>
      </w:r>
    </w:p>
    <w:p w:rsidR="00501442" w:rsidRPr="00501442" w:rsidRDefault="00501442" w:rsidP="00710395">
      <w:pPr>
        <w:tabs>
          <w:tab w:val="left" w:pos="900"/>
        </w:tabs>
        <w:spacing w:after="0" w:line="240" w:lineRule="auto"/>
        <w:jc w:val="both"/>
        <w:rPr>
          <w:rFonts w:asciiTheme="majorHAnsi" w:hAnsiTheme="majorHAnsi"/>
          <w:color w:val="auto"/>
        </w:rPr>
      </w:pPr>
      <w:bookmarkStart w:id="16" w:name="_GoBack"/>
      <w:bookmarkEnd w:id="16"/>
    </w:p>
    <w:sectPr w:rsidR="00501442" w:rsidRPr="00501442">
      <w:footerReference w:type="default" r:id="rId10"/>
      <w:pgSz w:w="12240" w:h="15840"/>
      <w:pgMar w:top="900" w:right="1440" w:bottom="1440" w:left="1440" w:header="0" w:footer="72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5C7" w:rsidRDefault="001655C7">
      <w:pPr>
        <w:spacing w:after="0" w:line="240" w:lineRule="auto"/>
      </w:pPr>
      <w:r>
        <w:separator/>
      </w:r>
    </w:p>
  </w:endnote>
  <w:endnote w:type="continuationSeparator" w:id="0">
    <w:p w:rsidR="001655C7" w:rsidRDefault="00165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8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34DC" w:rsidRDefault="004034DC">
    <w:pPr>
      <w:pStyle w:val="Footer"/>
      <w:jc w:val="center"/>
    </w:pPr>
    <w:r>
      <w:fldChar w:fldCharType="begin"/>
    </w:r>
    <w:r>
      <w:instrText>PAGE</w:instrText>
    </w:r>
    <w:r>
      <w:fldChar w:fldCharType="separate"/>
    </w:r>
    <w:r w:rsidR="00710395">
      <w:rPr>
        <w:noProof/>
      </w:rPr>
      <w:t>17</w:t>
    </w:r>
    <w:r>
      <w:fldChar w:fldCharType="end"/>
    </w:r>
  </w:p>
  <w:p w:rsidR="004034DC" w:rsidRDefault="004034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5C7" w:rsidRDefault="001655C7">
      <w:pPr>
        <w:spacing w:after="0" w:line="240" w:lineRule="auto"/>
      </w:pPr>
      <w:r>
        <w:separator/>
      </w:r>
    </w:p>
  </w:footnote>
  <w:footnote w:type="continuationSeparator" w:id="0">
    <w:p w:rsidR="001655C7" w:rsidRDefault="001655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B023B"/>
    <w:multiLevelType w:val="multilevel"/>
    <w:tmpl w:val="6DC20862"/>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25F90BC4"/>
    <w:multiLevelType w:val="multilevel"/>
    <w:tmpl w:val="0852B6F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3A330182"/>
    <w:multiLevelType w:val="multilevel"/>
    <w:tmpl w:val="10443D7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1822A04"/>
    <w:multiLevelType w:val="multilevel"/>
    <w:tmpl w:val="1D44094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6188781E"/>
    <w:multiLevelType w:val="multilevel"/>
    <w:tmpl w:val="B5445EC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nsid w:val="6D0C335B"/>
    <w:multiLevelType w:val="hybridMultilevel"/>
    <w:tmpl w:val="C7DA8FB2"/>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
    <w:nsid w:val="753957A9"/>
    <w:multiLevelType w:val="multilevel"/>
    <w:tmpl w:val="92566C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nsid w:val="79B2798D"/>
    <w:multiLevelType w:val="multilevel"/>
    <w:tmpl w:val="E2FC95E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79E93D41"/>
    <w:multiLevelType w:val="multilevel"/>
    <w:tmpl w:val="408CB43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8"/>
  </w:num>
  <w:num w:numId="2">
    <w:abstractNumId w:val="2"/>
  </w:num>
  <w:num w:numId="3">
    <w:abstractNumId w:val="6"/>
  </w:num>
  <w:num w:numId="4">
    <w:abstractNumId w:val="4"/>
  </w:num>
  <w:num w:numId="5">
    <w:abstractNumId w:val="1"/>
  </w:num>
  <w:num w:numId="6">
    <w:abstractNumId w:val="3"/>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6EBA"/>
    <w:rsid w:val="000321BE"/>
    <w:rsid w:val="001655C7"/>
    <w:rsid w:val="00175E28"/>
    <w:rsid w:val="00287270"/>
    <w:rsid w:val="002F702E"/>
    <w:rsid w:val="00332066"/>
    <w:rsid w:val="003A0379"/>
    <w:rsid w:val="004034DC"/>
    <w:rsid w:val="004115FD"/>
    <w:rsid w:val="00456072"/>
    <w:rsid w:val="00501442"/>
    <w:rsid w:val="00510354"/>
    <w:rsid w:val="00594B91"/>
    <w:rsid w:val="005A6E75"/>
    <w:rsid w:val="005B5F39"/>
    <w:rsid w:val="006004FD"/>
    <w:rsid w:val="00710395"/>
    <w:rsid w:val="00713001"/>
    <w:rsid w:val="00744110"/>
    <w:rsid w:val="007767BB"/>
    <w:rsid w:val="007A1AB7"/>
    <w:rsid w:val="007D0FB0"/>
    <w:rsid w:val="007F6EBA"/>
    <w:rsid w:val="008D28F6"/>
    <w:rsid w:val="008F6C6F"/>
    <w:rsid w:val="00940C4A"/>
    <w:rsid w:val="00A712DB"/>
    <w:rsid w:val="00B665BC"/>
    <w:rsid w:val="00B70FD8"/>
    <w:rsid w:val="00C2307B"/>
    <w:rsid w:val="00C55508"/>
    <w:rsid w:val="00C918F7"/>
    <w:rsid w:val="00D03C72"/>
    <w:rsid w:val="00D60317"/>
    <w:rsid w:val="00E00ADE"/>
    <w:rsid w:val="00F318EB"/>
    <w:rsid w:val="00F46005"/>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sz w:val="22"/>
      <w:szCs w:val="22"/>
      <w:lang w:val="sr-Latn-CS" w:eastAsia="sr-Latn-CS"/>
    </w:rPr>
  </w:style>
  <w:style w:type="paragraph" w:styleId="Heading5">
    <w:name w:val="heading 5"/>
    <w:basedOn w:val="a"/>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Интернет веза"/>
    <w:uiPriority w:val="99"/>
    <w:unhideWhenUsed/>
    <w:rsid w:val="00C155E3"/>
    <w:rPr>
      <w:color w:val="0000FF"/>
      <w:u w:val="single"/>
    </w:rPr>
  </w:style>
  <w:style w:type="character" w:customStyle="1" w:styleId="BalloonTextChar">
    <w:name w:val="Balloon Text Char"/>
    <w:link w:val="BalloonText"/>
    <w:uiPriority w:val="99"/>
    <w:semiHidden/>
    <w:qFormat/>
    <w:rsid w:val="000D577F"/>
    <w:rPr>
      <w:rFonts w:ascii="Tahoma" w:hAnsi="Tahoma" w:cs="Tahoma"/>
      <w:sz w:val="16"/>
      <w:szCs w:val="16"/>
    </w:rPr>
  </w:style>
  <w:style w:type="character" w:customStyle="1" w:styleId="HeaderChar">
    <w:name w:val="Header Char"/>
    <w:basedOn w:val="DefaultParagraphFont"/>
    <w:link w:val="Header"/>
    <w:uiPriority w:val="99"/>
    <w:qFormat/>
    <w:rsid w:val="005C729B"/>
  </w:style>
  <w:style w:type="character" w:customStyle="1" w:styleId="FooterChar">
    <w:name w:val="Footer Char"/>
    <w:basedOn w:val="DefaultParagraphFont"/>
    <w:link w:val="Footer"/>
    <w:uiPriority w:val="99"/>
    <w:qFormat/>
    <w:rsid w:val="005C729B"/>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a1">
    <w:name w:val="Ознаке за набрајање"/>
    <w:qFormat/>
    <w:rPr>
      <w:rFonts w:ascii="OpenSymbol" w:eastAsia="OpenSymbol" w:hAnsi="OpenSymbol" w:cs="OpenSymbol"/>
    </w:rPr>
  </w:style>
  <w:style w:type="character" w:customStyle="1" w:styleId="ListLabel29">
    <w:name w:val="ListLabel 29"/>
    <w:qFormat/>
    <w:rPr>
      <w:rFonts w:ascii="Calibri Light" w:hAnsi="Calibri Light"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Calibri Light" w:hAnsi="Calibri Light"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ascii="Calibri Light" w:hAnsi="Calibri Light"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Calibri Light" w:hAnsi="Calibri Light"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ascii="Calibri Light" w:hAnsi="Calibri Light"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ascii="Calibri Light" w:hAnsi="Calibri Light"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paragraph" w:customStyle="1" w:styleId="a">
    <w:name w:val="Насловљавање"/>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a2">
    <w:name w:val="Индекс"/>
    <w:basedOn w:val="Normal"/>
    <w:qFormat/>
    <w:pPr>
      <w:suppressLineNumbers/>
    </w:pPr>
    <w:rPr>
      <w:rFonts w:cs="Mangal"/>
    </w:rPr>
  </w:style>
  <w:style w:type="paragraph" w:styleId="BalloonText">
    <w:name w:val="Balloon Text"/>
    <w:basedOn w:val="Normal"/>
    <w:link w:val="BalloonTextChar"/>
    <w:uiPriority w:val="99"/>
    <w:semiHidden/>
    <w:unhideWhenUsed/>
    <w:qFormat/>
    <w:rsid w:val="000D577F"/>
    <w:pPr>
      <w:spacing w:after="0" w:line="240" w:lineRule="auto"/>
    </w:pPr>
    <w:rPr>
      <w:rFonts w:ascii="Tahoma" w:hAnsi="Tahoma" w:cs="Tahoma"/>
      <w:sz w:val="16"/>
      <w:szCs w:val="16"/>
    </w:rPr>
  </w:style>
  <w:style w:type="paragraph" w:styleId="Header">
    <w:name w:val="header"/>
    <w:basedOn w:val="Normal"/>
    <w:link w:val="HeaderChar"/>
    <w:uiPriority w:val="99"/>
    <w:unhideWhenUsed/>
    <w:rsid w:val="005C729B"/>
    <w:pPr>
      <w:tabs>
        <w:tab w:val="center" w:pos="4535"/>
        <w:tab w:val="right" w:pos="9071"/>
      </w:tabs>
      <w:spacing w:after="0" w:line="240" w:lineRule="auto"/>
    </w:pPr>
  </w:style>
  <w:style w:type="paragraph" w:styleId="Footer">
    <w:name w:val="footer"/>
    <w:basedOn w:val="Normal"/>
    <w:link w:val="FooterChar"/>
    <w:uiPriority w:val="99"/>
    <w:unhideWhenUsed/>
    <w:rsid w:val="005C729B"/>
    <w:pPr>
      <w:tabs>
        <w:tab w:val="center" w:pos="4535"/>
        <w:tab w:val="right" w:pos="9071"/>
      </w:tabs>
      <w:spacing w:after="0" w:line="240" w:lineRule="auto"/>
    </w:pPr>
  </w:style>
  <w:style w:type="paragraph" w:styleId="ListParagraph">
    <w:name w:val="List Paragraph"/>
    <w:basedOn w:val="Normal"/>
    <w:uiPriority w:val="34"/>
    <w:qFormat/>
    <w:rsid w:val="000809CD"/>
    <w:pPr>
      <w:ind w:left="720"/>
      <w:contextualSpacing/>
    </w:pPr>
  </w:style>
  <w:style w:type="paragraph" w:customStyle="1" w:styleId="Default">
    <w:name w:val="Default"/>
    <w:qFormat/>
    <w:rsid w:val="00C74915"/>
    <w:rPr>
      <w:rFonts w:ascii="Times New Roman" w:hAnsi="Times New Roman"/>
      <w:color w:val="000000"/>
      <w:sz w:val="24"/>
      <w:szCs w:val="24"/>
      <w:lang w:val="sr-Latn-CS"/>
    </w:rPr>
  </w:style>
  <w:style w:type="paragraph" w:customStyle="1" w:styleId="1tekst">
    <w:name w:val="_1tekst"/>
    <w:basedOn w:val="Normal"/>
    <w:qFormat/>
    <w:rsid w:val="00835F5D"/>
    <w:pPr>
      <w:spacing w:beforeAutospacing="1" w:afterAutospacing="1" w:line="240" w:lineRule="auto"/>
    </w:pPr>
    <w:rPr>
      <w:rFonts w:ascii="Times New Roman" w:hAnsi="Times New Roman"/>
      <w:sz w:val="24"/>
      <w:szCs w:val="24"/>
    </w:rPr>
  </w:style>
  <w:style w:type="paragraph" w:customStyle="1" w:styleId="a3">
    <w:name w:val="Садржај оквира"/>
    <w:basedOn w:val="Normal"/>
    <w:qFormat/>
  </w:style>
  <w:style w:type="table" w:styleId="TableGrid">
    <w:name w:val="Table Grid"/>
    <w:basedOn w:val="TableNormal"/>
    <w:uiPriority w:val="59"/>
    <w:rsid w:val="00E30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color w:val="00000A"/>
      <w:sz w:val="22"/>
      <w:szCs w:val="22"/>
      <w:lang w:val="sr-Latn-CS" w:eastAsia="sr-Latn-CS"/>
    </w:rPr>
  </w:style>
  <w:style w:type="paragraph" w:styleId="Heading5">
    <w:name w:val="heading 5"/>
    <w:basedOn w:val="a"/>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0">
    <w:name w:val="Интернет веза"/>
    <w:uiPriority w:val="99"/>
    <w:unhideWhenUsed/>
    <w:rsid w:val="00C155E3"/>
    <w:rPr>
      <w:color w:val="0000FF"/>
      <w:u w:val="single"/>
    </w:rPr>
  </w:style>
  <w:style w:type="character" w:customStyle="1" w:styleId="BalloonTextChar">
    <w:name w:val="Balloon Text Char"/>
    <w:link w:val="BalloonText"/>
    <w:uiPriority w:val="99"/>
    <w:semiHidden/>
    <w:qFormat/>
    <w:rsid w:val="000D577F"/>
    <w:rPr>
      <w:rFonts w:ascii="Tahoma" w:hAnsi="Tahoma" w:cs="Tahoma"/>
      <w:sz w:val="16"/>
      <w:szCs w:val="16"/>
    </w:rPr>
  </w:style>
  <w:style w:type="character" w:customStyle="1" w:styleId="HeaderChar">
    <w:name w:val="Header Char"/>
    <w:basedOn w:val="DefaultParagraphFont"/>
    <w:link w:val="Header"/>
    <w:uiPriority w:val="99"/>
    <w:qFormat/>
    <w:rsid w:val="005C729B"/>
  </w:style>
  <w:style w:type="character" w:customStyle="1" w:styleId="FooterChar">
    <w:name w:val="Footer Char"/>
    <w:basedOn w:val="DefaultParagraphFont"/>
    <w:link w:val="Footer"/>
    <w:uiPriority w:val="99"/>
    <w:qFormat/>
    <w:rsid w:val="005C729B"/>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eastAsia="Times New Roman" w:cs="Times New Roman"/>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eastAsia="Times New Roman" w:cs="Times New Roman"/>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a1">
    <w:name w:val="Ознаке за набрајање"/>
    <w:qFormat/>
    <w:rPr>
      <w:rFonts w:ascii="OpenSymbol" w:eastAsia="OpenSymbol" w:hAnsi="OpenSymbol" w:cs="OpenSymbol"/>
    </w:rPr>
  </w:style>
  <w:style w:type="character" w:customStyle="1" w:styleId="ListLabel29">
    <w:name w:val="ListLabel 29"/>
    <w:qFormat/>
    <w:rPr>
      <w:rFonts w:ascii="Calibri Light" w:hAnsi="Calibri Light"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Calibri Light" w:hAnsi="Calibri Light" w:cs="Symbol"/>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cs="OpenSymbol"/>
    </w:rPr>
  </w:style>
  <w:style w:type="character" w:customStyle="1" w:styleId="ListLabel48">
    <w:name w:val="ListLabel 48"/>
    <w:qFormat/>
    <w:rPr>
      <w:rFonts w:cs="OpenSymbol"/>
    </w:rPr>
  </w:style>
  <w:style w:type="character" w:customStyle="1" w:styleId="ListLabel49">
    <w:name w:val="ListLabel 49"/>
    <w:qFormat/>
    <w:rPr>
      <w:rFonts w:cs="OpenSymbol"/>
    </w:rPr>
  </w:style>
  <w:style w:type="character" w:customStyle="1" w:styleId="ListLabel50">
    <w:name w:val="ListLabel 50"/>
    <w:qFormat/>
    <w:rPr>
      <w:rFonts w:cs="OpenSymbol"/>
    </w:rPr>
  </w:style>
  <w:style w:type="character" w:customStyle="1" w:styleId="ListLabel51">
    <w:name w:val="ListLabel 51"/>
    <w:qFormat/>
    <w:rPr>
      <w:rFonts w:cs="OpenSymbol"/>
    </w:rPr>
  </w:style>
  <w:style w:type="character" w:customStyle="1" w:styleId="ListLabel52">
    <w:name w:val="ListLabel 52"/>
    <w:qFormat/>
    <w:rPr>
      <w:rFonts w:cs="OpenSymbol"/>
    </w:rPr>
  </w:style>
  <w:style w:type="character" w:customStyle="1" w:styleId="ListLabel53">
    <w:name w:val="ListLabel 53"/>
    <w:qFormat/>
    <w:rPr>
      <w:rFonts w:cs="OpenSymbol"/>
    </w:rPr>
  </w:style>
  <w:style w:type="character" w:customStyle="1" w:styleId="ListLabel54">
    <w:name w:val="ListLabel 54"/>
    <w:qFormat/>
    <w:rPr>
      <w:rFonts w:cs="OpenSymbol"/>
    </w:rPr>
  </w:style>
  <w:style w:type="character" w:customStyle="1" w:styleId="ListLabel55">
    <w:name w:val="ListLabel 55"/>
    <w:qFormat/>
    <w:rPr>
      <w:rFonts w:cs="OpenSymbol"/>
    </w:rPr>
  </w:style>
  <w:style w:type="character" w:customStyle="1" w:styleId="ListLabel56">
    <w:name w:val="ListLabel 56"/>
    <w:qFormat/>
    <w:rPr>
      <w:rFonts w:cs="OpenSymbol"/>
    </w:rPr>
  </w:style>
  <w:style w:type="character" w:customStyle="1" w:styleId="ListLabel57">
    <w:name w:val="ListLabel 57"/>
    <w:qFormat/>
    <w:rPr>
      <w:rFonts w:cs="OpenSymbol"/>
    </w:rPr>
  </w:style>
  <w:style w:type="character" w:customStyle="1" w:styleId="ListLabel58">
    <w:name w:val="ListLabel 58"/>
    <w:qFormat/>
    <w:rPr>
      <w:rFonts w:cs="OpenSymbol"/>
    </w:rPr>
  </w:style>
  <w:style w:type="character" w:customStyle="1" w:styleId="ListLabel59">
    <w:name w:val="ListLabel 59"/>
    <w:qFormat/>
    <w:rPr>
      <w:rFonts w:cs="OpenSymbol"/>
    </w:rPr>
  </w:style>
  <w:style w:type="character" w:customStyle="1" w:styleId="ListLabel60">
    <w:name w:val="ListLabel 60"/>
    <w:qFormat/>
    <w:rPr>
      <w:rFonts w:cs="OpenSymbol"/>
    </w:rPr>
  </w:style>
  <w:style w:type="character" w:customStyle="1" w:styleId="ListLabel61">
    <w:name w:val="ListLabel 61"/>
    <w:qFormat/>
    <w:rPr>
      <w:rFonts w:cs="OpenSymbol"/>
    </w:rPr>
  </w:style>
  <w:style w:type="character" w:customStyle="1" w:styleId="ListLabel62">
    <w:name w:val="ListLabel 62"/>
    <w:qFormat/>
    <w:rPr>
      <w:rFonts w:cs="OpenSymbol"/>
    </w:rPr>
  </w:style>
  <w:style w:type="character" w:customStyle="1" w:styleId="ListLabel63">
    <w:name w:val="ListLabel 63"/>
    <w:qFormat/>
    <w:rPr>
      <w:rFonts w:cs="OpenSymbol"/>
    </w:rPr>
  </w:style>
  <w:style w:type="character" w:customStyle="1" w:styleId="ListLabel64">
    <w:name w:val="ListLabel 64"/>
    <w:qFormat/>
    <w:rPr>
      <w:rFonts w:cs="OpenSymbol"/>
    </w:rPr>
  </w:style>
  <w:style w:type="character" w:customStyle="1" w:styleId="ListLabel65">
    <w:name w:val="ListLabel 65"/>
    <w:qFormat/>
    <w:rPr>
      <w:rFonts w:cs="OpenSymbol"/>
    </w:rPr>
  </w:style>
  <w:style w:type="character" w:customStyle="1" w:styleId="ListLabel66">
    <w:name w:val="ListLabel 66"/>
    <w:qFormat/>
    <w:rPr>
      <w:rFonts w:cs="OpenSymbol"/>
    </w:rPr>
  </w:style>
  <w:style w:type="character" w:customStyle="1" w:styleId="ListLabel67">
    <w:name w:val="ListLabel 67"/>
    <w:qFormat/>
    <w:rPr>
      <w:rFonts w:cs="OpenSymbol"/>
    </w:rPr>
  </w:style>
  <w:style w:type="character" w:customStyle="1" w:styleId="ListLabel68">
    <w:name w:val="ListLabel 68"/>
    <w:qFormat/>
    <w:rPr>
      <w:rFonts w:cs="OpenSymbol"/>
    </w:rPr>
  </w:style>
  <w:style w:type="character" w:customStyle="1" w:styleId="ListLabel69">
    <w:name w:val="ListLabel 69"/>
    <w:qFormat/>
    <w:rPr>
      <w:rFonts w:cs="OpenSymbol"/>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cs="OpenSymbol"/>
    </w:rPr>
  </w:style>
  <w:style w:type="character" w:customStyle="1" w:styleId="ListLabel80">
    <w:name w:val="ListLabel 80"/>
    <w:qFormat/>
    <w:rPr>
      <w:rFonts w:cs="OpenSymbol"/>
    </w:rPr>
  </w:style>
  <w:style w:type="character" w:customStyle="1" w:styleId="ListLabel81">
    <w:name w:val="ListLabel 81"/>
    <w:qFormat/>
    <w:rPr>
      <w:rFonts w:cs="OpenSymbol"/>
    </w:rPr>
  </w:style>
  <w:style w:type="character" w:customStyle="1" w:styleId="ListLabel82">
    <w:name w:val="ListLabel 82"/>
    <w:qFormat/>
    <w:rPr>
      <w:rFonts w:cs="OpenSymbol"/>
    </w:rPr>
  </w:style>
  <w:style w:type="character" w:customStyle="1" w:styleId="ListLabel83">
    <w:name w:val="ListLabel 83"/>
    <w:qFormat/>
    <w:rPr>
      <w:rFonts w:cs="OpenSymbol"/>
    </w:rPr>
  </w:style>
  <w:style w:type="character" w:customStyle="1" w:styleId="ListLabel84">
    <w:name w:val="ListLabel 84"/>
    <w:qFormat/>
    <w:rPr>
      <w:rFonts w:cs="OpenSymbol"/>
    </w:rPr>
  </w:style>
  <w:style w:type="character" w:customStyle="1" w:styleId="ListLabel85">
    <w:name w:val="ListLabel 85"/>
    <w:qFormat/>
    <w:rPr>
      <w:rFonts w:cs="OpenSymbol"/>
    </w:rPr>
  </w:style>
  <w:style w:type="character" w:customStyle="1" w:styleId="ListLabel86">
    <w:name w:val="ListLabel 86"/>
    <w:qFormat/>
    <w:rPr>
      <w:rFonts w:cs="OpenSymbol"/>
    </w:rPr>
  </w:style>
  <w:style w:type="character" w:customStyle="1" w:styleId="ListLabel87">
    <w:name w:val="ListLabel 87"/>
    <w:qFormat/>
    <w:rPr>
      <w:rFonts w:cs="OpenSymbol"/>
    </w:rPr>
  </w:style>
  <w:style w:type="character" w:customStyle="1" w:styleId="ListLabel88">
    <w:name w:val="ListLabel 88"/>
    <w:qFormat/>
    <w:rPr>
      <w:rFonts w:cs="OpenSymbol"/>
    </w:rPr>
  </w:style>
  <w:style w:type="character" w:customStyle="1" w:styleId="ListLabel89">
    <w:name w:val="ListLabel 89"/>
    <w:qFormat/>
    <w:rPr>
      <w:rFonts w:cs="OpenSymbol"/>
    </w:rPr>
  </w:style>
  <w:style w:type="character" w:customStyle="1" w:styleId="ListLabel90">
    <w:name w:val="ListLabel 90"/>
    <w:qFormat/>
    <w:rPr>
      <w:rFonts w:cs="OpenSymbol"/>
    </w:rPr>
  </w:style>
  <w:style w:type="character" w:customStyle="1" w:styleId="ListLabel91">
    <w:name w:val="ListLabel 91"/>
    <w:qFormat/>
    <w:rPr>
      <w:rFonts w:cs="OpenSymbol"/>
    </w:rPr>
  </w:style>
  <w:style w:type="character" w:customStyle="1" w:styleId="ListLabel92">
    <w:name w:val="ListLabel 92"/>
    <w:qFormat/>
    <w:rPr>
      <w:rFonts w:cs="OpenSymbol"/>
    </w:rPr>
  </w:style>
  <w:style w:type="character" w:customStyle="1" w:styleId="ListLabel93">
    <w:name w:val="ListLabel 93"/>
    <w:qFormat/>
    <w:rPr>
      <w:rFonts w:cs="OpenSymbol"/>
    </w:rPr>
  </w:style>
  <w:style w:type="character" w:customStyle="1" w:styleId="ListLabel94">
    <w:name w:val="ListLabel 94"/>
    <w:qFormat/>
    <w:rPr>
      <w:rFonts w:cs="OpenSymbol"/>
    </w:rPr>
  </w:style>
  <w:style w:type="character" w:customStyle="1" w:styleId="ListLabel95">
    <w:name w:val="ListLabel 95"/>
    <w:qFormat/>
    <w:rPr>
      <w:rFonts w:cs="OpenSymbol"/>
    </w:rPr>
  </w:style>
  <w:style w:type="character" w:customStyle="1" w:styleId="ListLabel96">
    <w:name w:val="ListLabel 96"/>
    <w:qFormat/>
    <w:rPr>
      <w:rFonts w:cs="OpenSymbol"/>
    </w:rPr>
  </w:style>
  <w:style w:type="character" w:customStyle="1" w:styleId="ListLabel97">
    <w:name w:val="ListLabel 97"/>
    <w:qFormat/>
    <w:rPr>
      <w:rFonts w:cs="OpenSymbol"/>
    </w:rPr>
  </w:style>
  <w:style w:type="character" w:customStyle="1" w:styleId="ListLabel98">
    <w:name w:val="ListLabel 98"/>
    <w:qFormat/>
    <w:rPr>
      <w:rFonts w:cs="OpenSymbol"/>
    </w:rPr>
  </w:style>
  <w:style w:type="character" w:customStyle="1" w:styleId="ListLabel99">
    <w:name w:val="ListLabel 99"/>
    <w:qFormat/>
    <w:rPr>
      <w:rFonts w:cs="OpenSymbol"/>
    </w:rPr>
  </w:style>
  <w:style w:type="character" w:customStyle="1" w:styleId="ListLabel100">
    <w:name w:val="ListLabel 100"/>
    <w:qFormat/>
    <w:rPr>
      <w:rFonts w:cs="OpenSymbol"/>
    </w:rPr>
  </w:style>
  <w:style w:type="character" w:customStyle="1" w:styleId="ListLabel101">
    <w:name w:val="ListLabel 101"/>
    <w:qFormat/>
    <w:rPr>
      <w:rFonts w:ascii="Calibri Light" w:hAnsi="Calibri Light"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cs="Symbol"/>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ascii="Calibri Light" w:hAnsi="Calibri Light"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Symbol"/>
    </w:rPr>
  </w:style>
  <w:style w:type="character" w:customStyle="1" w:styleId="ListLabel114">
    <w:name w:val="ListLabel 114"/>
    <w:qFormat/>
    <w:rPr>
      <w:rFonts w:cs="Courier New"/>
    </w:rPr>
  </w:style>
  <w:style w:type="character" w:customStyle="1" w:styleId="ListLabel115">
    <w:name w:val="ListLabel 115"/>
    <w:qFormat/>
    <w:rPr>
      <w:rFonts w:cs="Wingdings"/>
    </w:rPr>
  </w:style>
  <w:style w:type="character" w:customStyle="1" w:styleId="ListLabel116">
    <w:name w:val="ListLabel 116"/>
    <w:qFormat/>
    <w:rPr>
      <w:rFonts w:cs="Symbol"/>
    </w:rPr>
  </w:style>
  <w:style w:type="character" w:customStyle="1" w:styleId="ListLabel117">
    <w:name w:val="ListLabel 117"/>
    <w:qFormat/>
    <w:rPr>
      <w:rFonts w:cs="Courier New"/>
    </w:rPr>
  </w:style>
  <w:style w:type="character" w:customStyle="1" w:styleId="ListLabel118">
    <w:name w:val="ListLabel 118"/>
    <w:qFormat/>
    <w:rPr>
      <w:rFonts w:cs="Wingdings"/>
    </w:rPr>
  </w:style>
  <w:style w:type="character" w:customStyle="1" w:styleId="ListLabel119">
    <w:name w:val="ListLabel 119"/>
    <w:qFormat/>
    <w:rPr>
      <w:rFonts w:cs="OpenSymbol"/>
    </w:rPr>
  </w:style>
  <w:style w:type="character" w:customStyle="1" w:styleId="ListLabel120">
    <w:name w:val="ListLabel 120"/>
    <w:qFormat/>
    <w:rPr>
      <w:rFonts w:cs="OpenSymbol"/>
    </w:rPr>
  </w:style>
  <w:style w:type="character" w:customStyle="1" w:styleId="ListLabel121">
    <w:name w:val="ListLabel 121"/>
    <w:qFormat/>
    <w:rPr>
      <w:rFonts w:cs="OpenSymbol"/>
    </w:rPr>
  </w:style>
  <w:style w:type="character" w:customStyle="1" w:styleId="ListLabel122">
    <w:name w:val="ListLabel 122"/>
    <w:qFormat/>
    <w:rPr>
      <w:rFonts w:cs="OpenSymbol"/>
    </w:rPr>
  </w:style>
  <w:style w:type="character" w:customStyle="1" w:styleId="ListLabel123">
    <w:name w:val="ListLabel 123"/>
    <w:qFormat/>
    <w:rPr>
      <w:rFonts w:cs="OpenSymbol"/>
    </w:rPr>
  </w:style>
  <w:style w:type="character" w:customStyle="1" w:styleId="ListLabel124">
    <w:name w:val="ListLabel 124"/>
    <w:qFormat/>
    <w:rPr>
      <w:rFonts w:cs="OpenSymbol"/>
    </w:rPr>
  </w:style>
  <w:style w:type="character" w:customStyle="1" w:styleId="ListLabel125">
    <w:name w:val="ListLabel 125"/>
    <w:qFormat/>
    <w:rPr>
      <w:rFonts w:cs="OpenSymbol"/>
    </w:rPr>
  </w:style>
  <w:style w:type="character" w:customStyle="1" w:styleId="ListLabel126">
    <w:name w:val="ListLabel 126"/>
    <w:qFormat/>
    <w:rPr>
      <w:rFonts w:cs="OpenSymbol"/>
    </w:rPr>
  </w:style>
  <w:style w:type="character" w:customStyle="1" w:styleId="ListLabel127">
    <w:name w:val="ListLabel 127"/>
    <w:qFormat/>
    <w:rPr>
      <w:rFonts w:cs="OpenSymbol"/>
    </w:rPr>
  </w:style>
  <w:style w:type="character" w:customStyle="1" w:styleId="ListLabel128">
    <w:name w:val="ListLabel 128"/>
    <w:qFormat/>
    <w:rPr>
      <w:rFonts w:cs="OpenSymbol"/>
    </w:rPr>
  </w:style>
  <w:style w:type="character" w:customStyle="1" w:styleId="ListLabel129">
    <w:name w:val="ListLabel 129"/>
    <w:qFormat/>
    <w:rPr>
      <w:rFonts w:cs="OpenSymbol"/>
    </w:rPr>
  </w:style>
  <w:style w:type="character" w:customStyle="1" w:styleId="ListLabel130">
    <w:name w:val="ListLabel 130"/>
    <w:qFormat/>
    <w:rPr>
      <w:rFonts w:cs="OpenSymbol"/>
    </w:rPr>
  </w:style>
  <w:style w:type="character" w:customStyle="1" w:styleId="ListLabel131">
    <w:name w:val="ListLabel 131"/>
    <w:qFormat/>
    <w:rPr>
      <w:rFonts w:cs="OpenSymbol"/>
    </w:rPr>
  </w:style>
  <w:style w:type="character" w:customStyle="1" w:styleId="ListLabel132">
    <w:name w:val="ListLabel 132"/>
    <w:qFormat/>
    <w:rPr>
      <w:rFonts w:cs="OpenSymbol"/>
    </w:rPr>
  </w:style>
  <w:style w:type="character" w:customStyle="1" w:styleId="ListLabel133">
    <w:name w:val="ListLabel 133"/>
    <w:qFormat/>
    <w:rPr>
      <w:rFonts w:cs="OpenSymbol"/>
    </w:rPr>
  </w:style>
  <w:style w:type="character" w:customStyle="1" w:styleId="ListLabel134">
    <w:name w:val="ListLabel 134"/>
    <w:qFormat/>
    <w:rPr>
      <w:rFonts w:cs="OpenSymbol"/>
    </w:rPr>
  </w:style>
  <w:style w:type="character" w:customStyle="1" w:styleId="ListLabel135">
    <w:name w:val="ListLabel 135"/>
    <w:qFormat/>
    <w:rPr>
      <w:rFonts w:cs="OpenSymbol"/>
    </w:rPr>
  </w:style>
  <w:style w:type="character" w:customStyle="1" w:styleId="ListLabel136">
    <w:name w:val="ListLabel 136"/>
    <w:qFormat/>
    <w:rPr>
      <w:rFonts w:cs="OpenSymbol"/>
    </w:rPr>
  </w:style>
  <w:style w:type="character" w:customStyle="1" w:styleId="ListLabel137">
    <w:name w:val="ListLabel 137"/>
    <w:qFormat/>
    <w:rPr>
      <w:rFonts w:cs="OpenSymbol"/>
    </w:rPr>
  </w:style>
  <w:style w:type="character" w:customStyle="1" w:styleId="ListLabel138">
    <w:name w:val="ListLabel 138"/>
    <w:qFormat/>
    <w:rPr>
      <w:rFonts w:cs="OpenSymbol"/>
    </w:rPr>
  </w:style>
  <w:style w:type="character" w:customStyle="1" w:styleId="ListLabel139">
    <w:name w:val="ListLabel 139"/>
    <w:qFormat/>
    <w:rPr>
      <w:rFonts w:cs="OpenSymbol"/>
    </w:rPr>
  </w:style>
  <w:style w:type="character" w:customStyle="1" w:styleId="ListLabel140">
    <w:name w:val="ListLabel 140"/>
    <w:qFormat/>
    <w:rPr>
      <w:rFonts w:cs="OpenSymbol"/>
    </w:rPr>
  </w:style>
  <w:style w:type="character" w:customStyle="1" w:styleId="ListLabel141">
    <w:name w:val="ListLabel 141"/>
    <w:qFormat/>
    <w:rPr>
      <w:rFonts w:cs="OpenSymbol"/>
    </w:rPr>
  </w:style>
  <w:style w:type="character" w:customStyle="1" w:styleId="ListLabel142">
    <w:name w:val="ListLabel 142"/>
    <w:qFormat/>
    <w:rPr>
      <w:rFonts w:cs="OpenSymbol"/>
    </w:rPr>
  </w:style>
  <w:style w:type="character" w:customStyle="1" w:styleId="ListLabel143">
    <w:name w:val="ListLabel 143"/>
    <w:qFormat/>
    <w:rPr>
      <w:rFonts w:cs="OpenSymbol"/>
    </w:rPr>
  </w:style>
  <w:style w:type="character" w:customStyle="1" w:styleId="ListLabel144">
    <w:name w:val="ListLabel 144"/>
    <w:qFormat/>
    <w:rPr>
      <w:rFonts w:cs="OpenSymbol"/>
    </w:rPr>
  </w:style>
  <w:style w:type="character" w:customStyle="1" w:styleId="ListLabel145">
    <w:name w:val="ListLabel 145"/>
    <w:qFormat/>
    <w:rPr>
      <w:rFonts w:cs="OpenSymbol"/>
    </w:rPr>
  </w:style>
  <w:style w:type="character" w:customStyle="1" w:styleId="ListLabel146">
    <w:name w:val="ListLabel 146"/>
    <w:qFormat/>
    <w:rPr>
      <w:rFonts w:cs="OpenSymbol"/>
    </w:rPr>
  </w:style>
  <w:style w:type="character" w:customStyle="1" w:styleId="ListLabel147">
    <w:name w:val="ListLabel 147"/>
    <w:qFormat/>
    <w:rPr>
      <w:rFonts w:cs="OpenSymbol"/>
    </w:rPr>
  </w:style>
  <w:style w:type="character" w:customStyle="1" w:styleId="ListLabel148">
    <w:name w:val="ListLabel 148"/>
    <w:qFormat/>
    <w:rPr>
      <w:rFonts w:cs="OpenSymbol"/>
    </w:rPr>
  </w:style>
  <w:style w:type="character" w:customStyle="1" w:styleId="ListLabel149">
    <w:name w:val="ListLabel 149"/>
    <w:qFormat/>
    <w:rPr>
      <w:rFonts w:cs="OpenSymbol"/>
    </w:rPr>
  </w:style>
  <w:style w:type="character" w:customStyle="1" w:styleId="ListLabel150">
    <w:name w:val="ListLabel 150"/>
    <w:qFormat/>
    <w:rPr>
      <w:rFonts w:cs="OpenSymbol"/>
    </w:rPr>
  </w:style>
  <w:style w:type="character" w:customStyle="1" w:styleId="ListLabel151">
    <w:name w:val="ListLabel 151"/>
    <w:qFormat/>
    <w:rPr>
      <w:rFonts w:cs="OpenSymbol"/>
    </w:rPr>
  </w:style>
  <w:style w:type="character" w:customStyle="1" w:styleId="ListLabel152">
    <w:name w:val="ListLabel 152"/>
    <w:qFormat/>
    <w:rPr>
      <w:rFonts w:cs="OpenSymbol"/>
    </w:rPr>
  </w:style>
  <w:style w:type="character" w:customStyle="1" w:styleId="ListLabel153">
    <w:name w:val="ListLabel 153"/>
    <w:qFormat/>
    <w:rPr>
      <w:rFonts w:cs="OpenSymbol"/>
    </w:rPr>
  </w:style>
  <w:style w:type="character" w:customStyle="1" w:styleId="ListLabel154">
    <w:name w:val="ListLabel 154"/>
    <w:qFormat/>
    <w:rPr>
      <w:rFonts w:cs="OpenSymbol"/>
    </w:rPr>
  </w:style>
  <w:style w:type="character" w:customStyle="1" w:styleId="ListLabel155">
    <w:name w:val="ListLabel 155"/>
    <w:qFormat/>
    <w:rPr>
      <w:rFonts w:cs="OpenSymbol"/>
    </w:rPr>
  </w:style>
  <w:style w:type="character" w:customStyle="1" w:styleId="ListLabel156">
    <w:name w:val="ListLabel 156"/>
    <w:qFormat/>
    <w:rPr>
      <w:rFonts w:cs="OpenSymbol"/>
    </w:rPr>
  </w:style>
  <w:style w:type="character" w:customStyle="1" w:styleId="ListLabel157">
    <w:name w:val="ListLabel 157"/>
    <w:qFormat/>
    <w:rPr>
      <w:rFonts w:cs="OpenSymbol"/>
    </w:rPr>
  </w:style>
  <w:style w:type="character" w:customStyle="1" w:styleId="ListLabel158">
    <w:name w:val="ListLabel 158"/>
    <w:qFormat/>
    <w:rPr>
      <w:rFonts w:cs="OpenSymbol"/>
    </w:rPr>
  </w:style>
  <w:style w:type="character" w:customStyle="1" w:styleId="ListLabel159">
    <w:name w:val="ListLabel 159"/>
    <w:qFormat/>
    <w:rPr>
      <w:rFonts w:cs="OpenSymbol"/>
    </w:rPr>
  </w:style>
  <w:style w:type="character" w:customStyle="1" w:styleId="ListLabel160">
    <w:name w:val="ListLabel 160"/>
    <w:qFormat/>
    <w:rPr>
      <w:rFonts w:cs="OpenSymbol"/>
    </w:rPr>
  </w:style>
  <w:style w:type="character" w:customStyle="1" w:styleId="ListLabel161">
    <w:name w:val="ListLabel 161"/>
    <w:qFormat/>
    <w:rPr>
      <w:rFonts w:cs="OpenSymbol"/>
    </w:rPr>
  </w:style>
  <w:style w:type="character" w:customStyle="1" w:styleId="ListLabel162">
    <w:name w:val="ListLabel 162"/>
    <w:qFormat/>
    <w:rPr>
      <w:rFonts w:cs="OpenSymbol"/>
    </w:rPr>
  </w:style>
  <w:style w:type="character" w:customStyle="1" w:styleId="ListLabel163">
    <w:name w:val="ListLabel 163"/>
    <w:qFormat/>
    <w:rPr>
      <w:rFonts w:cs="OpenSymbol"/>
    </w:rPr>
  </w:style>
  <w:style w:type="character" w:customStyle="1" w:styleId="ListLabel164">
    <w:name w:val="ListLabel 164"/>
    <w:qFormat/>
    <w:rPr>
      <w:rFonts w:ascii="Calibri Light" w:hAnsi="Calibri Light" w:cs="Symbol"/>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ascii="Calibri Light" w:hAnsi="Calibri Light"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OpenSymbol"/>
    </w:rPr>
  </w:style>
  <w:style w:type="character" w:customStyle="1" w:styleId="ListLabel183">
    <w:name w:val="ListLabel 183"/>
    <w:qFormat/>
    <w:rPr>
      <w:rFonts w:cs="OpenSymbol"/>
    </w:rPr>
  </w:style>
  <w:style w:type="character" w:customStyle="1" w:styleId="ListLabel184">
    <w:name w:val="ListLabel 184"/>
    <w:qFormat/>
    <w:rPr>
      <w:rFonts w:cs="OpenSymbol"/>
    </w:rPr>
  </w:style>
  <w:style w:type="character" w:customStyle="1" w:styleId="ListLabel185">
    <w:name w:val="ListLabel 185"/>
    <w:qFormat/>
    <w:rPr>
      <w:rFonts w:cs="OpenSymbol"/>
    </w:rPr>
  </w:style>
  <w:style w:type="character" w:customStyle="1" w:styleId="ListLabel186">
    <w:name w:val="ListLabel 186"/>
    <w:qFormat/>
    <w:rPr>
      <w:rFonts w:cs="OpenSymbol"/>
    </w:rPr>
  </w:style>
  <w:style w:type="character" w:customStyle="1" w:styleId="ListLabel187">
    <w:name w:val="ListLabel 187"/>
    <w:qFormat/>
    <w:rPr>
      <w:rFonts w:cs="OpenSymbol"/>
    </w:rPr>
  </w:style>
  <w:style w:type="character" w:customStyle="1" w:styleId="ListLabel188">
    <w:name w:val="ListLabel 188"/>
    <w:qFormat/>
    <w:rPr>
      <w:rFonts w:cs="OpenSymbol"/>
    </w:rPr>
  </w:style>
  <w:style w:type="character" w:customStyle="1" w:styleId="ListLabel189">
    <w:name w:val="ListLabel 189"/>
    <w:qFormat/>
    <w:rPr>
      <w:rFonts w:cs="OpenSymbol"/>
    </w:rPr>
  </w:style>
  <w:style w:type="character" w:customStyle="1" w:styleId="ListLabel190">
    <w:name w:val="ListLabel 190"/>
    <w:qFormat/>
    <w:rPr>
      <w:rFonts w:cs="OpenSymbol"/>
    </w:rPr>
  </w:style>
  <w:style w:type="character" w:customStyle="1" w:styleId="ListLabel191">
    <w:name w:val="ListLabel 191"/>
    <w:qFormat/>
    <w:rPr>
      <w:rFonts w:cs="OpenSymbol"/>
    </w:rPr>
  </w:style>
  <w:style w:type="character" w:customStyle="1" w:styleId="ListLabel192">
    <w:name w:val="ListLabel 192"/>
    <w:qFormat/>
    <w:rPr>
      <w:rFonts w:cs="OpenSymbol"/>
    </w:rPr>
  </w:style>
  <w:style w:type="character" w:customStyle="1" w:styleId="ListLabel193">
    <w:name w:val="ListLabel 193"/>
    <w:qFormat/>
    <w:rPr>
      <w:rFonts w:cs="OpenSymbol"/>
    </w:rPr>
  </w:style>
  <w:style w:type="character" w:customStyle="1" w:styleId="ListLabel194">
    <w:name w:val="ListLabel 194"/>
    <w:qFormat/>
    <w:rPr>
      <w:rFonts w:cs="OpenSymbol"/>
    </w:rPr>
  </w:style>
  <w:style w:type="character" w:customStyle="1" w:styleId="ListLabel195">
    <w:name w:val="ListLabel 195"/>
    <w:qFormat/>
    <w:rPr>
      <w:rFonts w:cs="OpenSymbol"/>
    </w:rPr>
  </w:style>
  <w:style w:type="character" w:customStyle="1" w:styleId="ListLabel196">
    <w:name w:val="ListLabel 196"/>
    <w:qFormat/>
    <w:rPr>
      <w:rFonts w:cs="OpenSymbol"/>
    </w:rPr>
  </w:style>
  <w:style w:type="character" w:customStyle="1" w:styleId="ListLabel197">
    <w:name w:val="ListLabel 197"/>
    <w:qFormat/>
    <w:rPr>
      <w:rFonts w:cs="OpenSymbol"/>
    </w:rPr>
  </w:style>
  <w:style w:type="character" w:customStyle="1" w:styleId="ListLabel198">
    <w:name w:val="ListLabel 198"/>
    <w:qFormat/>
    <w:rPr>
      <w:rFonts w:cs="OpenSymbol"/>
    </w:rPr>
  </w:style>
  <w:style w:type="character" w:customStyle="1" w:styleId="ListLabel199">
    <w:name w:val="ListLabel 199"/>
    <w:qFormat/>
    <w:rPr>
      <w:rFonts w:cs="OpenSymbol"/>
    </w:rPr>
  </w:style>
  <w:style w:type="character" w:customStyle="1" w:styleId="ListLabel200">
    <w:name w:val="ListLabel 200"/>
    <w:qFormat/>
    <w:rPr>
      <w:rFonts w:cs="OpenSymbol"/>
    </w:rPr>
  </w:style>
  <w:style w:type="character" w:customStyle="1" w:styleId="ListLabel201">
    <w:name w:val="ListLabel 201"/>
    <w:qFormat/>
    <w:rPr>
      <w:rFonts w:cs="OpenSymbol"/>
    </w:rPr>
  </w:style>
  <w:style w:type="character" w:customStyle="1" w:styleId="ListLabel202">
    <w:name w:val="ListLabel 202"/>
    <w:qFormat/>
    <w:rPr>
      <w:rFonts w:cs="OpenSymbol"/>
    </w:rPr>
  </w:style>
  <w:style w:type="character" w:customStyle="1" w:styleId="ListLabel203">
    <w:name w:val="ListLabel 203"/>
    <w:qFormat/>
    <w:rPr>
      <w:rFonts w:cs="OpenSymbol"/>
    </w:rPr>
  </w:style>
  <w:style w:type="character" w:customStyle="1" w:styleId="ListLabel204">
    <w:name w:val="ListLabel 204"/>
    <w:qFormat/>
    <w:rPr>
      <w:rFonts w:cs="OpenSymbol"/>
    </w:rPr>
  </w:style>
  <w:style w:type="character" w:customStyle="1" w:styleId="ListLabel205">
    <w:name w:val="ListLabel 205"/>
    <w:qFormat/>
    <w:rPr>
      <w:rFonts w:cs="OpenSymbol"/>
    </w:rPr>
  </w:style>
  <w:style w:type="character" w:customStyle="1" w:styleId="ListLabel206">
    <w:name w:val="ListLabel 206"/>
    <w:qFormat/>
    <w:rPr>
      <w:rFonts w:cs="OpenSymbol"/>
    </w:rPr>
  </w:style>
  <w:style w:type="character" w:customStyle="1" w:styleId="ListLabel207">
    <w:name w:val="ListLabel 207"/>
    <w:qFormat/>
    <w:rPr>
      <w:rFonts w:cs="OpenSymbol"/>
    </w:rPr>
  </w:style>
  <w:style w:type="character" w:customStyle="1" w:styleId="ListLabel208">
    <w:name w:val="ListLabel 208"/>
    <w:qFormat/>
    <w:rPr>
      <w:rFonts w:cs="OpenSymbol"/>
    </w:rPr>
  </w:style>
  <w:style w:type="character" w:customStyle="1" w:styleId="ListLabel209">
    <w:name w:val="ListLabel 209"/>
    <w:qFormat/>
    <w:rPr>
      <w:rFonts w:cs="OpenSymbol"/>
    </w:rPr>
  </w:style>
  <w:style w:type="character" w:customStyle="1" w:styleId="ListLabel210">
    <w:name w:val="ListLabel 210"/>
    <w:qFormat/>
    <w:rPr>
      <w:rFonts w:cs="OpenSymbol"/>
    </w:rPr>
  </w:style>
  <w:style w:type="character" w:customStyle="1" w:styleId="ListLabel211">
    <w:name w:val="ListLabel 211"/>
    <w:qFormat/>
    <w:rPr>
      <w:rFonts w:cs="OpenSymbol"/>
    </w:rPr>
  </w:style>
  <w:style w:type="character" w:customStyle="1" w:styleId="ListLabel212">
    <w:name w:val="ListLabel 212"/>
    <w:qFormat/>
    <w:rPr>
      <w:rFonts w:cs="OpenSymbol"/>
    </w:rPr>
  </w:style>
  <w:style w:type="character" w:customStyle="1" w:styleId="ListLabel213">
    <w:name w:val="ListLabel 213"/>
    <w:qFormat/>
    <w:rPr>
      <w:rFonts w:cs="OpenSymbol"/>
    </w:rPr>
  </w:style>
  <w:style w:type="character" w:customStyle="1" w:styleId="ListLabel214">
    <w:name w:val="ListLabel 214"/>
    <w:qFormat/>
    <w:rPr>
      <w:rFonts w:cs="OpenSymbol"/>
    </w:rPr>
  </w:style>
  <w:style w:type="character" w:customStyle="1" w:styleId="ListLabel215">
    <w:name w:val="ListLabel 215"/>
    <w:qFormat/>
    <w:rPr>
      <w:rFonts w:cs="OpenSymbol"/>
    </w:rPr>
  </w:style>
  <w:style w:type="character" w:customStyle="1" w:styleId="ListLabel216">
    <w:name w:val="ListLabel 216"/>
    <w:qFormat/>
    <w:rPr>
      <w:rFonts w:cs="OpenSymbol"/>
    </w:rPr>
  </w:style>
  <w:style w:type="character" w:customStyle="1" w:styleId="ListLabel217">
    <w:name w:val="ListLabel 217"/>
    <w:qFormat/>
    <w:rPr>
      <w:rFonts w:cs="OpenSymbol"/>
    </w:rPr>
  </w:style>
  <w:style w:type="character" w:customStyle="1" w:styleId="ListLabel218">
    <w:name w:val="ListLabel 218"/>
    <w:qFormat/>
    <w:rPr>
      <w:rFonts w:cs="OpenSymbol"/>
    </w:rPr>
  </w:style>
  <w:style w:type="character" w:customStyle="1" w:styleId="ListLabel219">
    <w:name w:val="ListLabel 219"/>
    <w:qFormat/>
    <w:rPr>
      <w:rFonts w:cs="OpenSymbol"/>
    </w:rPr>
  </w:style>
  <w:style w:type="character" w:customStyle="1" w:styleId="ListLabel220">
    <w:name w:val="ListLabel 220"/>
    <w:qFormat/>
    <w:rPr>
      <w:rFonts w:cs="OpenSymbol"/>
    </w:rPr>
  </w:style>
  <w:style w:type="character" w:customStyle="1" w:styleId="ListLabel221">
    <w:name w:val="ListLabel 221"/>
    <w:qFormat/>
    <w:rPr>
      <w:rFonts w:cs="OpenSymbol"/>
    </w:rPr>
  </w:style>
  <w:style w:type="character" w:customStyle="1" w:styleId="ListLabel222">
    <w:name w:val="ListLabel 222"/>
    <w:qFormat/>
    <w:rPr>
      <w:rFonts w:cs="OpenSymbol"/>
    </w:rPr>
  </w:style>
  <w:style w:type="character" w:customStyle="1" w:styleId="ListLabel223">
    <w:name w:val="ListLabel 223"/>
    <w:qFormat/>
    <w:rPr>
      <w:rFonts w:cs="OpenSymbol"/>
    </w:rPr>
  </w:style>
  <w:style w:type="character" w:customStyle="1" w:styleId="ListLabel224">
    <w:name w:val="ListLabel 224"/>
    <w:qFormat/>
    <w:rPr>
      <w:rFonts w:cs="OpenSymbol"/>
    </w:rPr>
  </w:style>
  <w:style w:type="character" w:customStyle="1" w:styleId="ListLabel225">
    <w:name w:val="ListLabel 225"/>
    <w:qFormat/>
    <w:rPr>
      <w:rFonts w:cs="OpenSymbol"/>
    </w:rPr>
  </w:style>
  <w:style w:type="character" w:customStyle="1" w:styleId="ListLabel226">
    <w:name w:val="ListLabel 226"/>
    <w:qFormat/>
    <w:rPr>
      <w:rFonts w:cs="OpenSymbol"/>
    </w:rPr>
  </w:style>
  <w:style w:type="paragraph" w:customStyle="1" w:styleId="a">
    <w:name w:val="Насловљавање"/>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pPr>
      <w:spacing w:after="140" w:line="288" w:lineRule="auto"/>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a2">
    <w:name w:val="Индекс"/>
    <w:basedOn w:val="Normal"/>
    <w:qFormat/>
    <w:pPr>
      <w:suppressLineNumbers/>
    </w:pPr>
    <w:rPr>
      <w:rFonts w:cs="Mangal"/>
    </w:rPr>
  </w:style>
  <w:style w:type="paragraph" w:styleId="BalloonText">
    <w:name w:val="Balloon Text"/>
    <w:basedOn w:val="Normal"/>
    <w:link w:val="BalloonTextChar"/>
    <w:uiPriority w:val="99"/>
    <w:semiHidden/>
    <w:unhideWhenUsed/>
    <w:qFormat/>
    <w:rsid w:val="000D577F"/>
    <w:pPr>
      <w:spacing w:after="0" w:line="240" w:lineRule="auto"/>
    </w:pPr>
    <w:rPr>
      <w:rFonts w:ascii="Tahoma" w:hAnsi="Tahoma" w:cs="Tahoma"/>
      <w:sz w:val="16"/>
      <w:szCs w:val="16"/>
    </w:rPr>
  </w:style>
  <w:style w:type="paragraph" w:styleId="Header">
    <w:name w:val="header"/>
    <w:basedOn w:val="Normal"/>
    <w:link w:val="HeaderChar"/>
    <w:uiPriority w:val="99"/>
    <w:unhideWhenUsed/>
    <w:rsid w:val="005C729B"/>
    <w:pPr>
      <w:tabs>
        <w:tab w:val="center" w:pos="4535"/>
        <w:tab w:val="right" w:pos="9071"/>
      </w:tabs>
      <w:spacing w:after="0" w:line="240" w:lineRule="auto"/>
    </w:pPr>
  </w:style>
  <w:style w:type="paragraph" w:styleId="Footer">
    <w:name w:val="footer"/>
    <w:basedOn w:val="Normal"/>
    <w:link w:val="FooterChar"/>
    <w:uiPriority w:val="99"/>
    <w:unhideWhenUsed/>
    <w:rsid w:val="005C729B"/>
    <w:pPr>
      <w:tabs>
        <w:tab w:val="center" w:pos="4535"/>
        <w:tab w:val="right" w:pos="9071"/>
      </w:tabs>
      <w:spacing w:after="0" w:line="240" w:lineRule="auto"/>
    </w:pPr>
  </w:style>
  <w:style w:type="paragraph" w:styleId="ListParagraph">
    <w:name w:val="List Paragraph"/>
    <w:basedOn w:val="Normal"/>
    <w:uiPriority w:val="34"/>
    <w:qFormat/>
    <w:rsid w:val="000809CD"/>
    <w:pPr>
      <w:ind w:left="720"/>
      <w:contextualSpacing/>
    </w:pPr>
  </w:style>
  <w:style w:type="paragraph" w:customStyle="1" w:styleId="Default">
    <w:name w:val="Default"/>
    <w:qFormat/>
    <w:rsid w:val="00C74915"/>
    <w:rPr>
      <w:rFonts w:ascii="Times New Roman" w:hAnsi="Times New Roman"/>
      <w:color w:val="000000"/>
      <w:sz w:val="24"/>
      <w:szCs w:val="24"/>
      <w:lang w:val="sr-Latn-CS"/>
    </w:rPr>
  </w:style>
  <w:style w:type="paragraph" w:customStyle="1" w:styleId="1tekst">
    <w:name w:val="_1tekst"/>
    <w:basedOn w:val="Normal"/>
    <w:qFormat/>
    <w:rsid w:val="00835F5D"/>
    <w:pPr>
      <w:spacing w:beforeAutospacing="1" w:afterAutospacing="1" w:line="240" w:lineRule="auto"/>
    </w:pPr>
    <w:rPr>
      <w:rFonts w:ascii="Times New Roman" w:hAnsi="Times New Roman"/>
      <w:sz w:val="24"/>
      <w:szCs w:val="24"/>
    </w:rPr>
  </w:style>
  <w:style w:type="paragraph" w:customStyle="1" w:styleId="a3">
    <w:name w:val="Садржај оквира"/>
    <w:basedOn w:val="Normal"/>
    <w:qFormat/>
  </w:style>
  <w:style w:type="table" w:styleId="TableGrid">
    <w:name w:val="Table Grid"/>
    <w:basedOn w:val="TableNormal"/>
    <w:uiPriority w:val="59"/>
    <w:rsid w:val="00E304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mfi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F1F085-0A3D-45CA-9798-7BD76C906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10385</Words>
  <Characters>59198</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Tatijana Panic</dc:creator>
  <cp:lastModifiedBy>Windows User</cp:lastModifiedBy>
  <cp:revision>4</cp:revision>
  <cp:lastPrinted>2017-11-24T07:38:00Z</cp:lastPrinted>
  <dcterms:created xsi:type="dcterms:W3CDTF">2017-11-29T05:53:00Z</dcterms:created>
  <dcterms:modified xsi:type="dcterms:W3CDTF">2017-11-29T05:56:00Z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